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06EC" w14:textId="77777777" w:rsidR="00F64C3C" w:rsidRPr="005C1392" w:rsidRDefault="00F64C3C" w:rsidP="00F64C3C">
      <w:pPr>
        <w:snapToGrid w:val="0"/>
        <w:spacing w:after="0" w:line="240" w:lineRule="auto"/>
        <w:jc w:val="center"/>
        <w:rPr>
          <w:rFonts w:ascii="Arial" w:eastAsia="Times New Roman" w:hAnsi="Arial" w:cs="Arial"/>
          <w:b/>
          <w:color w:val="000000"/>
          <w:lang w:val="en-GB" w:eastAsia="en-US"/>
        </w:rPr>
      </w:pPr>
      <w:r w:rsidRPr="005C1392">
        <w:rPr>
          <w:rFonts w:ascii="Arial" w:eastAsia="Times New Roman" w:hAnsi="Arial" w:cs="Arial"/>
          <w:b/>
          <w:color w:val="000000"/>
          <w:lang w:val="en-GB" w:eastAsia="en-US"/>
        </w:rPr>
        <w:t>INFORMATION</w:t>
      </w:r>
      <w:r>
        <w:rPr>
          <w:rStyle w:val="FootnoteReference"/>
          <w:rFonts w:ascii="Arial" w:eastAsia="Times New Roman" w:hAnsi="Arial" w:cs="Arial"/>
          <w:b/>
          <w:color w:val="000000"/>
          <w:lang w:val="en-GB" w:eastAsia="en-US"/>
        </w:rPr>
        <w:footnoteReference w:id="1"/>
      </w:r>
      <w:r w:rsidRPr="005C1392">
        <w:rPr>
          <w:rFonts w:ascii="Arial" w:eastAsia="Times New Roman" w:hAnsi="Arial" w:cs="Arial"/>
          <w:b/>
          <w:color w:val="000000"/>
          <w:lang w:val="en-GB" w:eastAsia="en-US"/>
        </w:rPr>
        <w:t xml:space="preserve"> REQUIRED FROM OVERSEAS ISSUERS</w:t>
      </w:r>
      <w:r w:rsidRPr="005C1392">
        <w:rPr>
          <w:rFonts w:ascii="Arial" w:eastAsia="Times New Roman" w:hAnsi="Arial" w:cs="Arial"/>
          <w:b/>
          <w:color w:val="000000"/>
          <w:vertAlign w:val="superscript"/>
          <w:lang w:val="en-GB" w:eastAsia="en-US"/>
        </w:rPr>
        <w:footnoteReference w:id="2"/>
      </w:r>
    </w:p>
    <w:p w14:paraId="763461F9" w14:textId="77777777" w:rsidR="00F64C3C" w:rsidRPr="005C1392" w:rsidRDefault="00F64C3C" w:rsidP="00F64C3C">
      <w:pPr>
        <w:snapToGrid w:val="0"/>
        <w:spacing w:after="0" w:line="240" w:lineRule="auto"/>
        <w:jc w:val="center"/>
        <w:rPr>
          <w:rFonts w:ascii="Arial" w:eastAsia="Times New Roman" w:hAnsi="Arial" w:cs="Arial"/>
          <w:b/>
          <w:color w:val="000000"/>
          <w:lang w:val="en-GB" w:eastAsia="en-US"/>
        </w:rPr>
      </w:pPr>
    </w:p>
    <w:p w14:paraId="529F9048" w14:textId="77777777" w:rsidR="00F64C3C" w:rsidRPr="005C1392" w:rsidRDefault="00F64C3C" w:rsidP="00F64C3C">
      <w:pPr>
        <w:snapToGrid w:val="0"/>
        <w:spacing w:after="0" w:line="240" w:lineRule="auto"/>
        <w:jc w:val="center"/>
        <w:rPr>
          <w:rFonts w:ascii="Arial" w:eastAsia="Times New Roman" w:hAnsi="Arial" w:cs="Arial"/>
          <w:b/>
          <w:color w:val="000000"/>
          <w:lang w:val="en-GB" w:eastAsia="en-US"/>
        </w:rPr>
      </w:pPr>
    </w:p>
    <w:tbl>
      <w:tblPr>
        <w:tblStyle w:val="TableGrid1"/>
        <w:tblW w:w="13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08"/>
        <w:gridCol w:w="8107"/>
      </w:tblGrid>
      <w:tr w:rsidR="00F64C3C" w:rsidRPr="005C1392" w14:paraId="09F0F8F9" w14:textId="77777777" w:rsidTr="00406F9F">
        <w:tc>
          <w:tcPr>
            <w:tcW w:w="4820" w:type="dxa"/>
            <w:vAlign w:val="bottom"/>
          </w:tcPr>
          <w:p w14:paraId="4E6EF9B0" w14:textId="77777777" w:rsidR="00F64C3C" w:rsidRPr="005C1392" w:rsidRDefault="00F64C3C" w:rsidP="00406F9F">
            <w:pPr>
              <w:snapToGrid w:val="0"/>
              <w:rPr>
                <w:rFonts w:ascii="Arial" w:eastAsia="PMingLiU" w:hAnsi="Arial" w:cs="Times New Roman"/>
                <w:b/>
                <w:snapToGrid w:val="0"/>
                <w:color w:val="000000"/>
                <w:szCs w:val="24"/>
                <w:lang w:eastAsia="en-US"/>
              </w:rPr>
            </w:pPr>
          </w:p>
          <w:p w14:paraId="126DC57C" w14:textId="77777777" w:rsidR="00F64C3C" w:rsidRPr="005C1392" w:rsidRDefault="00F64C3C" w:rsidP="00406F9F">
            <w:pPr>
              <w:snapToGrid w:val="0"/>
              <w:rPr>
                <w:rFonts w:ascii="Arial" w:eastAsia="PMingLiU" w:hAnsi="Arial" w:cs="Times New Roman"/>
                <w:b/>
                <w:snapToGrid w:val="0"/>
                <w:color w:val="000000"/>
                <w:szCs w:val="24"/>
                <w:lang w:eastAsia="en-US"/>
              </w:rPr>
            </w:pPr>
          </w:p>
          <w:p w14:paraId="183DD2C8" w14:textId="77777777" w:rsidR="00F64C3C" w:rsidRPr="005C1392" w:rsidRDefault="00F64C3C" w:rsidP="00406F9F">
            <w:pPr>
              <w:snapToGrid w:val="0"/>
              <w:rPr>
                <w:rFonts w:ascii="Arial" w:eastAsia="PMingLiU" w:hAnsi="Arial" w:cs="Times New Roman"/>
                <w:b/>
                <w:snapToGrid w:val="0"/>
                <w:color w:val="000000"/>
                <w:szCs w:val="24"/>
                <w:lang w:eastAsia="en-US"/>
              </w:rPr>
            </w:pPr>
            <w:r w:rsidRPr="005C1392">
              <w:rPr>
                <w:rFonts w:ascii="Arial" w:eastAsia="PMingLiU" w:hAnsi="Arial" w:cs="Times New Roman"/>
                <w:b/>
                <w:snapToGrid w:val="0"/>
                <w:color w:val="000000"/>
                <w:szCs w:val="24"/>
                <w:lang w:eastAsia="en-US"/>
              </w:rPr>
              <w:t>Date of submission</w:t>
            </w:r>
          </w:p>
        </w:tc>
        <w:tc>
          <w:tcPr>
            <w:tcW w:w="408" w:type="dxa"/>
            <w:vAlign w:val="bottom"/>
          </w:tcPr>
          <w:p w14:paraId="16CC06FE" w14:textId="77777777" w:rsidR="00F64C3C" w:rsidRPr="005C1392" w:rsidRDefault="00F64C3C" w:rsidP="00406F9F">
            <w:pPr>
              <w:snapToGrid w:val="0"/>
              <w:rPr>
                <w:rFonts w:ascii="Arial" w:eastAsia="PMingLiU" w:hAnsi="Arial" w:cs="Times New Roman"/>
                <w:snapToGrid w:val="0"/>
                <w:color w:val="000000"/>
                <w:szCs w:val="24"/>
                <w:lang w:eastAsia="en-US"/>
              </w:rPr>
            </w:pPr>
            <w:r w:rsidRPr="005C1392">
              <w:rPr>
                <w:rFonts w:ascii="Arial" w:eastAsia="PMingLiU" w:hAnsi="Arial" w:cs="Times New Roman"/>
                <w:snapToGrid w:val="0"/>
                <w:color w:val="000000"/>
                <w:szCs w:val="24"/>
                <w:lang w:eastAsia="en-US"/>
              </w:rPr>
              <w:t>:</w:t>
            </w:r>
          </w:p>
        </w:tc>
        <w:tc>
          <w:tcPr>
            <w:tcW w:w="8107" w:type="dxa"/>
            <w:tcBorders>
              <w:bottom w:val="single" w:sz="4" w:space="0" w:color="auto"/>
            </w:tcBorders>
          </w:tcPr>
          <w:p w14:paraId="2C350AED" w14:textId="77777777" w:rsidR="00F64C3C" w:rsidRPr="005C1392" w:rsidRDefault="00F64C3C" w:rsidP="00406F9F">
            <w:pPr>
              <w:snapToGrid w:val="0"/>
              <w:rPr>
                <w:rFonts w:ascii="Arial" w:eastAsia="PMingLiU" w:hAnsi="Arial" w:cs="Times New Roman"/>
                <w:snapToGrid w:val="0"/>
                <w:color w:val="000000"/>
                <w:szCs w:val="24"/>
                <w:lang w:eastAsia="en-US"/>
              </w:rPr>
            </w:pPr>
          </w:p>
        </w:tc>
      </w:tr>
      <w:tr w:rsidR="00F64C3C" w:rsidRPr="005C1392" w14:paraId="2566D7E5" w14:textId="77777777" w:rsidTr="00406F9F">
        <w:tc>
          <w:tcPr>
            <w:tcW w:w="4820" w:type="dxa"/>
            <w:vAlign w:val="bottom"/>
          </w:tcPr>
          <w:p w14:paraId="7C8C17E2" w14:textId="77777777" w:rsidR="00F64C3C" w:rsidRPr="005C1392" w:rsidRDefault="00F64C3C" w:rsidP="00406F9F">
            <w:pPr>
              <w:snapToGrid w:val="0"/>
              <w:rPr>
                <w:rFonts w:ascii="Arial" w:eastAsia="PMingLiU" w:hAnsi="Arial" w:cs="Times New Roman"/>
                <w:b/>
                <w:snapToGrid w:val="0"/>
                <w:color w:val="000000"/>
                <w:szCs w:val="24"/>
                <w:lang w:eastAsia="en-US"/>
              </w:rPr>
            </w:pPr>
          </w:p>
          <w:p w14:paraId="257D387B" w14:textId="77777777" w:rsidR="00F64C3C" w:rsidRPr="005C1392" w:rsidRDefault="00F64C3C" w:rsidP="00406F9F">
            <w:pPr>
              <w:snapToGrid w:val="0"/>
              <w:rPr>
                <w:rFonts w:ascii="Arial" w:eastAsia="PMingLiU" w:hAnsi="Arial" w:cs="Times New Roman"/>
                <w:b/>
                <w:snapToGrid w:val="0"/>
                <w:color w:val="000000"/>
                <w:szCs w:val="24"/>
                <w:lang w:eastAsia="en-US"/>
              </w:rPr>
            </w:pPr>
            <w:r w:rsidRPr="005C1392">
              <w:rPr>
                <w:rFonts w:ascii="Arial" w:eastAsia="PMingLiU" w:hAnsi="Arial" w:cs="Times New Roman"/>
                <w:b/>
                <w:snapToGrid w:val="0"/>
                <w:color w:val="000000"/>
                <w:szCs w:val="24"/>
                <w:lang w:eastAsia="en-US"/>
              </w:rPr>
              <w:t>Name of applicant (the “Applicant”)</w:t>
            </w:r>
          </w:p>
        </w:tc>
        <w:tc>
          <w:tcPr>
            <w:tcW w:w="408" w:type="dxa"/>
            <w:vAlign w:val="bottom"/>
          </w:tcPr>
          <w:p w14:paraId="4FEC986E" w14:textId="77777777" w:rsidR="00F64C3C" w:rsidRPr="005C1392" w:rsidRDefault="00F64C3C" w:rsidP="00406F9F">
            <w:pPr>
              <w:snapToGrid w:val="0"/>
              <w:rPr>
                <w:rFonts w:ascii="Arial" w:eastAsia="PMingLiU" w:hAnsi="Arial" w:cs="Times New Roman"/>
                <w:snapToGrid w:val="0"/>
                <w:color w:val="000000"/>
                <w:szCs w:val="24"/>
                <w:lang w:eastAsia="en-US"/>
              </w:rPr>
            </w:pPr>
            <w:r w:rsidRPr="005C1392">
              <w:rPr>
                <w:rFonts w:ascii="Arial" w:eastAsia="PMingLiU" w:hAnsi="Arial" w:cs="Times New Roman"/>
                <w:snapToGrid w:val="0"/>
                <w:color w:val="000000"/>
                <w:szCs w:val="24"/>
                <w:lang w:eastAsia="en-US"/>
              </w:rPr>
              <w:t>:</w:t>
            </w:r>
          </w:p>
        </w:tc>
        <w:tc>
          <w:tcPr>
            <w:tcW w:w="8107" w:type="dxa"/>
            <w:tcBorders>
              <w:top w:val="single" w:sz="4" w:space="0" w:color="auto"/>
              <w:bottom w:val="single" w:sz="4" w:space="0" w:color="auto"/>
            </w:tcBorders>
          </w:tcPr>
          <w:p w14:paraId="42A09452" w14:textId="77777777" w:rsidR="00F64C3C" w:rsidRPr="005C1392" w:rsidRDefault="00F64C3C" w:rsidP="00406F9F">
            <w:pPr>
              <w:snapToGrid w:val="0"/>
              <w:rPr>
                <w:rFonts w:ascii="Arial" w:eastAsia="PMingLiU" w:hAnsi="Arial" w:cs="Times New Roman"/>
                <w:snapToGrid w:val="0"/>
                <w:color w:val="000000"/>
                <w:szCs w:val="24"/>
                <w:lang w:eastAsia="en-US"/>
              </w:rPr>
            </w:pPr>
          </w:p>
        </w:tc>
      </w:tr>
      <w:tr w:rsidR="00F64C3C" w:rsidRPr="005C1392" w14:paraId="6A8C2897" w14:textId="77777777" w:rsidTr="00406F9F">
        <w:tc>
          <w:tcPr>
            <w:tcW w:w="4820" w:type="dxa"/>
            <w:vAlign w:val="bottom"/>
          </w:tcPr>
          <w:p w14:paraId="75753851" w14:textId="77777777" w:rsidR="00F64C3C" w:rsidRPr="005C1392" w:rsidRDefault="00F64C3C" w:rsidP="00406F9F">
            <w:pPr>
              <w:snapToGrid w:val="0"/>
              <w:rPr>
                <w:rFonts w:ascii="Arial" w:eastAsia="PMingLiU" w:hAnsi="Arial" w:cs="Times New Roman"/>
                <w:b/>
                <w:snapToGrid w:val="0"/>
                <w:color w:val="000000"/>
                <w:szCs w:val="24"/>
                <w:lang w:eastAsia="en-US"/>
              </w:rPr>
            </w:pPr>
          </w:p>
          <w:p w14:paraId="2CFE6A3F" w14:textId="77777777" w:rsidR="00F64C3C" w:rsidRPr="005C1392" w:rsidRDefault="00F64C3C" w:rsidP="00406F9F">
            <w:pPr>
              <w:snapToGrid w:val="0"/>
              <w:rPr>
                <w:rFonts w:ascii="Arial" w:eastAsia="PMingLiU" w:hAnsi="Arial" w:cs="Times New Roman"/>
                <w:b/>
                <w:snapToGrid w:val="0"/>
                <w:color w:val="000000"/>
                <w:szCs w:val="24"/>
                <w:lang w:eastAsia="en-US"/>
              </w:rPr>
            </w:pPr>
            <w:r w:rsidRPr="005C1392">
              <w:rPr>
                <w:rFonts w:ascii="Arial" w:eastAsia="PMingLiU" w:hAnsi="Arial" w:cs="Times New Roman"/>
                <w:b/>
                <w:snapToGrid w:val="0"/>
                <w:color w:val="000000"/>
                <w:szCs w:val="24"/>
                <w:lang w:eastAsia="en-US"/>
              </w:rPr>
              <w:t>Subject jurisdiction of incorporation (the “Jurisdiction”)</w:t>
            </w:r>
          </w:p>
        </w:tc>
        <w:tc>
          <w:tcPr>
            <w:tcW w:w="408" w:type="dxa"/>
            <w:vAlign w:val="bottom"/>
          </w:tcPr>
          <w:p w14:paraId="373EBF3D" w14:textId="77777777" w:rsidR="00F64C3C" w:rsidRPr="005C1392" w:rsidRDefault="00F64C3C" w:rsidP="00406F9F">
            <w:pPr>
              <w:snapToGrid w:val="0"/>
              <w:rPr>
                <w:rFonts w:ascii="Arial" w:eastAsia="PMingLiU" w:hAnsi="Arial" w:cs="Times New Roman"/>
                <w:snapToGrid w:val="0"/>
                <w:color w:val="000000"/>
                <w:szCs w:val="24"/>
                <w:lang w:eastAsia="en-US"/>
              </w:rPr>
            </w:pPr>
            <w:r w:rsidRPr="005C1392">
              <w:rPr>
                <w:rFonts w:ascii="Arial" w:eastAsia="PMingLiU" w:hAnsi="Arial" w:cs="Times New Roman"/>
                <w:snapToGrid w:val="0"/>
                <w:color w:val="000000"/>
                <w:szCs w:val="24"/>
                <w:lang w:eastAsia="en-US"/>
              </w:rPr>
              <w:t>:</w:t>
            </w:r>
          </w:p>
        </w:tc>
        <w:tc>
          <w:tcPr>
            <w:tcW w:w="8107" w:type="dxa"/>
            <w:tcBorders>
              <w:top w:val="single" w:sz="4" w:space="0" w:color="auto"/>
              <w:bottom w:val="single" w:sz="4" w:space="0" w:color="auto"/>
            </w:tcBorders>
          </w:tcPr>
          <w:p w14:paraId="7D3B6484" w14:textId="77777777" w:rsidR="00F64C3C" w:rsidRPr="005C1392" w:rsidRDefault="00F64C3C" w:rsidP="00406F9F">
            <w:pPr>
              <w:snapToGrid w:val="0"/>
              <w:rPr>
                <w:rFonts w:ascii="Arial" w:eastAsia="PMingLiU" w:hAnsi="Arial" w:cs="Times New Roman"/>
                <w:snapToGrid w:val="0"/>
                <w:color w:val="000000"/>
                <w:szCs w:val="24"/>
                <w:lang w:eastAsia="en-US"/>
              </w:rPr>
            </w:pPr>
          </w:p>
        </w:tc>
      </w:tr>
      <w:tr w:rsidR="00F64C3C" w:rsidRPr="005C1392" w14:paraId="29DF9FE0" w14:textId="77777777" w:rsidTr="00406F9F">
        <w:tc>
          <w:tcPr>
            <w:tcW w:w="4820" w:type="dxa"/>
            <w:vAlign w:val="bottom"/>
          </w:tcPr>
          <w:p w14:paraId="1DFE26D0" w14:textId="77777777" w:rsidR="00F64C3C" w:rsidRPr="005C1392" w:rsidRDefault="00F64C3C" w:rsidP="00406F9F">
            <w:pPr>
              <w:snapToGrid w:val="0"/>
              <w:rPr>
                <w:rFonts w:ascii="Arial" w:eastAsia="PMingLiU" w:hAnsi="Arial" w:cs="Times New Roman"/>
                <w:b/>
                <w:snapToGrid w:val="0"/>
                <w:color w:val="000000"/>
                <w:szCs w:val="24"/>
                <w:lang w:eastAsia="en-US"/>
              </w:rPr>
            </w:pPr>
          </w:p>
          <w:p w14:paraId="3A23BA00" w14:textId="77777777" w:rsidR="00F64C3C" w:rsidRPr="005C1392" w:rsidRDefault="00F64C3C" w:rsidP="00406F9F">
            <w:pPr>
              <w:snapToGrid w:val="0"/>
              <w:rPr>
                <w:rFonts w:ascii="Arial" w:eastAsia="PMingLiU" w:hAnsi="Arial" w:cs="Times New Roman"/>
                <w:b/>
                <w:snapToGrid w:val="0"/>
                <w:color w:val="000000"/>
                <w:szCs w:val="24"/>
                <w:lang w:eastAsia="en-US"/>
              </w:rPr>
            </w:pPr>
            <w:r w:rsidRPr="005C1392">
              <w:rPr>
                <w:rFonts w:ascii="Arial" w:eastAsia="PMingLiU" w:hAnsi="Arial" w:cs="Times New Roman"/>
                <w:b/>
                <w:snapToGrid w:val="0"/>
                <w:color w:val="000000"/>
                <w:szCs w:val="24"/>
                <w:lang w:eastAsia="en-US"/>
              </w:rPr>
              <w:t>Place of central management and control</w:t>
            </w:r>
            <w:r w:rsidRPr="005C1392">
              <w:rPr>
                <w:rFonts w:ascii="Arial" w:eastAsia="PMingLiU" w:hAnsi="Arial" w:cs="Times New Roman"/>
                <w:b/>
                <w:snapToGrid w:val="0"/>
                <w:color w:val="000000"/>
                <w:szCs w:val="24"/>
                <w:vertAlign w:val="superscript"/>
                <w:lang w:eastAsia="en-US"/>
              </w:rPr>
              <w:footnoteReference w:id="3"/>
            </w:r>
            <w:r w:rsidRPr="005C1392">
              <w:rPr>
                <w:rFonts w:ascii="Arial" w:eastAsia="PMingLiU" w:hAnsi="Arial" w:cs="Times New Roman"/>
                <w:b/>
                <w:snapToGrid w:val="0"/>
                <w:color w:val="000000"/>
                <w:szCs w:val="24"/>
                <w:lang w:eastAsia="en-US"/>
              </w:rPr>
              <w:t xml:space="preserve"> (if applicable and different from the Jurisdiction) (“PCMC”)</w:t>
            </w:r>
          </w:p>
        </w:tc>
        <w:tc>
          <w:tcPr>
            <w:tcW w:w="408" w:type="dxa"/>
            <w:vAlign w:val="bottom"/>
          </w:tcPr>
          <w:p w14:paraId="07A373EF" w14:textId="77777777" w:rsidR="00F64C3C" w:rsidRPr="005C1392" w:rsidRDefault="00F64C3C" w:rsidP="00406F9F">
            <w:pPr>
              <w:snapToGrid w:val="0"/>
              <w:rPr>
                <w:rFonts w:ascii="Arial" w:eastAsia="PMingLiU" w:hAnsi="Arial" w:cs="Times New Roman"/>
                <w:snapToGrid w:val="0"/>
                <w:color w:val="000000"/>
                <w:szCs w:val="24"/>
                <w:lang w:eastAsia="en-US"/>
              </w:rPr>
            </w:pPr>
            <w:r w:rsidRPr="005C1392">
              <w:rPr>
                <w:rFonts w:ascii="Arial" w:eastAsia="PMingLiU" w:hAnsi="Arial" w:cs="Times New Roman"/>
                <w:snapToGrid w:val="0"/>
                <w:color w:val="000000"/>
                <w:szCs w:val="24"/>
                <w:lang w:eastAsia="en-US"/>
              </w:rPr>
              <w:t>:</w:t>
            </w:r>
          </w:p>
        </w:tc>
        <w:tc>
          <w:tcPr>
            <w:tcW w:w="8107" w:type="dxa"/>
            <w:tcBorders>
              <w:top w:val="single" w:sz="4" w:space="0" w:color="auto"/>
              <w:bottom w:val="single" w:sz="4" w:space="0" w:color="auto"/>
            </w:tcBorders>
          </w:tcPr>
          <w:p w14:paraId="24A35AD0" w14:textId="77777777" w:rsidR="00F64C3C" w:rsidRPr="005C1392" w:rsidRDefault="00F64C3C" w:rsidP="00406F9F">
            <w:pPr>
              <w:snapToGrid w:val="0"/>
              <w:rPr>
                <w:rFonts w:ascii="Arial" w:eastAsia="PMingLiU" w:hAnsi="Arial" w:cs="Times New Roman"/>
                <w:snapToGrid w:val="0"/>
                <w:color w:val="000000"/>
                <w:szCs w:val="24"/>
                <w:lang w:eastAsia="en-US"/>
              </w:rPr>
            </w:pPr>
          </w:p>
        </w:tc>
      </w:tr>
      <w:tr w:rsidR="00F64C3C" w:rsidRPr="005C1392" w14:paraId="6BF96686" w14:textId="77777777" w:rsidTr="00406F9F">
        <w:tc>
          <w:tcPr>
            <w:tcW w:w="4820" w:type="dxa"/>
            <w:vAlign w:val="bottom"/>
          </w:tcPr>
          <w:p w14:paraId="030524B4" w14:textId="77777777" w:rsidR="00F64C3C" w:rsidRPr="005C1392" w:rsidRDefault="00F64C3C" w:rsidP="00406F9F">
            <w:pPr>
              <w:snapToGrid w:val="0"/>
              <w:rPr>
                <w:rFonts w:ascii="Arial" w:eastAsia="PMingLiU" w:hAnsi="Arial" w:cs="Times New Roman"/>
                <w:b/>
                <w:snapToGrid w:val="0"/>
                <w:color w:val="000000"/>
                <w:szCs w:val="24"/>
                <w:lang w:eastAsia="en-US"/>
              </w:rPr>
            </w:pPr>
          </w:p>
          <w:p w14:paraId="775DB613" w14:textId="77777777" w:rsidR="00F64C3C" w:rsidRPr="005C1392" w:rsidRDefault="00F64C3C" w:rsidP="00406F9F">
            <w:pPr>
              <w:snapToGrid w:val="0"/>
              <w:rPr>
                <w:rFonts w:ascii="Arial" w:eastAsia="PMingLiU" w:hAnsi="Arial" w:cs="Times New Roman"/>
                <w:b/>
                <w:snapToGrid w:val="0"/>
                <w:color w:val="000000"/>
                <w:szCs w:val="24"/>
                <w:lang w:eastAsia="en-US"/>
              </w:rPr>
            </w:pPr>
            <w:r w:rsidRPr="005C1392">
              <w:rPr>
                <w:rFonts w:ascii="Arial" w:eastAsia="PMingLiU" w:hAnsi="Arial" w:cs="Times New Roman"/>
                <w:b/>
                <w:snapToGrid w:val="0"/>
                <w:color w:val="000000"/>
                <w:szCs w:val="24"/>
                <w:lang w:eastAsia="en-US"/>
              </w:rPr>
              <w:t xml:space="preserve">Name of the legal adviser(s) </w:t>
            </w:r>
          </w:p>
        </w:tc>
        <w:tc>
          <w:tcPr>
            <w:tcW w:w="408" w:type="dxa"/>
            <w:vAlign w:val="bottom"/>
          </w:tcPr>
          <w:p w14:paraId="611EE8F2" w14:textId="77777777" w:rsidR="00F64C3C" w:rsidRPr="005C1392" w:rsidRDefault="00F64C3C" w:rsidP="00406F9F">
            <w:pPr>
              <w:snapToGrid w:val="0"/>
              <w:rPr>
                <w:rFonts w:ascii="Arial" w:eastAsia="PMingLiU" w:hAnsi="Arial" w:cs="Times New Roman"/>
                <w:snapToGrid w:val="0"/>
                <w:color w:val="000000"/>
                <w:szCs w:val="24"/>
                <w:lang w:eastAsia="en-US"/>
              </w:rPr>
            </w:pPr>
          </w:p>
          <w:p w14:paraId="79DB67FF" w14:textId="77777777" w:rsidR="00F64C3C" w:rsidRPr="005C1392" w:rsidRDefault="00F64C3C" w:rsidP="00406F9F">
            <w:pPr>
              <w:snapToGrid w:val="0"/>
              <w:rPr>
                <w:rFonts w:ascii="Arial" w:eastAsia="PMingLiU" w:hAnsi="Arial" w:cs="Times New Roman"/>
                <w:snapToGrid w:val="0"/>
                <w:color w:val="000000"/>
                <w:szCs w:val="24"/>
                <w:lang w:eastAsia="en-US"/>
              </w:rPr>
            </w:pPr>
            <w:r w:rsidRPr="005C1392">
              <w:rPr>
                <w:rFonts w:ascii="Arial" w:eastAsia="PMingLiU" w:hAnsi="Arial" w:cs="Times New Roman"/>
                <w:snapToGrid w:val="0"/>
                <w:color w:val="000000"/>
                <w:szCs w:val="24"/>
                <w:lang w:eastAsia="en-US"/>
              </w:rPr>
              <w:t>:</w:t>
            </w:r>
          </w:p>
        </w:tc>
        <w:tc>
          <w:tcPr>
            <w:tcW w:w="8107" w:type="dxa"/>
            <w:tcBorders>
              <w:top w:val="single" w:sz="4" w:space="0" w:color="auto"/>
              <w:bottom w:val="single" w:sz="4" w:space="0" w:color="auto"/>
            </w:tcBorders>
          </w:tcPr>
          <w:p w14:paraId="7131AAE7" w14:textId="77777777" w:rsidR="00F64C3C" w:rsidRPr="005C1392" w:rsidRDefault="00F64C3C" w:rsidP="00406F9F">
            <w:pPr>
              <w:snapToGrid w:val="0"/>
              <w:rPr>
                <w:rFonts w:ascii="Arial" w:eastAsia="PMingLiU" w:hAnsi="Arial" w:cs="Times New Roman"/>
                <w:snapToGrid w:val="0"/>
                <w:color w:val="000000"/>
                <w:szCs w:val="24"/>
                <w:lang w:eastAsia="en-US"/>
              </w:rPr>
            </w:pPr>
          </w:p>
          <w:p w14:paraId="19765722" w14:textId="77777777" w:rsidR="00F64C3C" w:rsidRPr="005C1392" w:rsidRDefault="00F64C3C" w:rsidP="00406F9F">
            <w:pPr>
              <w:snapToGrid w:val="0"/>
              <w:rPr>
                <w:rFonts w:ascii="Arial" w:eastAsia="PMingLiU" w:hAnsi="Arial" w:cs="Times New Roman"/>
                <w:snapToGrid w:val="0"/>
                <w:color w:val="000000"/>
                <w:szCs w:val="24"/>
                <w:lang w:eastAsia="en-US"/>
              </w:rPr>
            </w:pPr>
            <w:r w:rsidRPr="005C1392">
              <w:rPr>
                <w:rFonts w:ascii="Arial" w:eastAsia="PMingLiU" w:hAnsi="Arial" w:cs="Times New Roman"/>
                <w:snapToGrid w:val="0"/>
                <w:color w:val="000000"/>
                <w:szCs w:val="24"/>
                <w:lang w:eastAsia="en-US"/>
              </w:rPr>
              <w:t>(as to the laws of Hong Kong)</w:t>
            </w:r>
          </w:p>
        </w:tc>
      </w:tr>
      <w:tr w:rsidR="00F64C3C" w:rsidRPr="005C1392" w14:paraId="17DB6C21" w14:textId="77777777" w:rsidTr="00406F9F">
        <w:tc>
          <w:tcPr>
            <w:tcW w:w="4820" w:type="dxa"/>
            <w:vAlign w:val="bottom"/>
          </w:tcPr>
          <w:p w14:paraId="59DF2534" w14:textId="77777777" w:rsidR="00F64C3C" w:rsidRPr="005C1392" w:rsidRDefault="00F64C3C" w:rsidP="00406F9F">
            <w:pPr>
              <w:snapToGrid w:val="0"/>
              <w:rPr>
                <w:rFonts w:ascii="Arial" w:eastAsia="PMingLiU" w:hAnsi="Arial" w:cs="Times New Roman"/>
                <w:b/>
                <w:snapToGrid w:val="0"/>
                <w:color w:val="000000"/>
                <w:szCs w:val="24"/>
                <w:lang w:eastAsia="en-US"/>
              </w:rPr>
            </w:pPr>
          </w:p>
        </w:tc>
        <w:tc>
          <w:tcPr>
            <w:tcW w:w="408" w:type="dxa"/>
            <w:vAlign w:val="bottom"/>
          </w:tcPr>
          <w:p w14:paraId="60A325EA" w14:textId="77777777" w:rsidR="00F64C3C" w:rsidRPr="005C1392" w:rsidRDefault="00F64C3C" w:rsidP="00406F9F">
            <w:pPr>
              <w:snapToGrid w:val="0"/>
              <w:rPr>
                <w:rFonts w:ascii="Arial" w:eastAsia="PMingLiU" w:hAnsi="Arial" w:cs="Times New Roman"/>
                <w:snapToGrid w:val="0"/>
                <w:color w:val="000000"/>
                <w:szCs w:val="24"/>
                <w:lang w:eastAsia="en-US"/>
              </w:rPr>
            </w:pPr>
          </w:p>
        </w:tc>
        <w:tc>
          <w:tcPr>
            <w:tcW w:w="8107" w:type="dxa"/>
            <w:tcBorders>
              <w:top w:val="single" w:sz="4" w:space="0" w:color="auto"/>
              <w:bottom w:val="single" w:sz="4" w:space="0" w:color="auto"/>
            </w:tcBorders>
          </w:tcPr>
          <w:p w14:paraId="6DF25CAB" w14:textId="77777777" w:rsidR="00F64C3C" w:rsidRPr="005C1392" w:rsidRDefault="00F64C3C" w:rsidP="00406F9F">
            <w:pPr>
              <w:snapToGrid w:val="0"/>
              <w:rPr>
                <w:rFonts w:ascii="Arial" w:eastAsia="PMingLiU" w:hAnsi="Arial" w:cs="Times New Roman"/>
                <w:snapToGrid w:val="0"/>
                <w:color w:val="000000"/>
                <w:szCs w:val="24"/>
                <w:lang w:eastAsia="en-US"/>
              </w:rPr>
            </w:pPr>
          </w:p>
          <w:p w14:paraId="05DA0416" w14:textId="77777777" w:rsidR="00F64C3C" w:rsidRPr="005C1392" w:rsidRDefault="00F64C3C" w:rsidP="00406F9F">
            <w:pPr>
              <w:snapToGrid w:val="0"/>
              <w:rPr>
                <w:rFonts w:ascii="Arial" w:eastAsia="PMingLiU" w:hAnsi="Arial" w:cs="Times New Roman"/>
                <w:snapToGrid w:val="0"/>
                <w:color w:val="000000"/>
                <w:szCs w:val="24"/>
                <w:lang w:eastAsia="en-US"/>
              </w:rPr>
            </w:pPr>
            <w:r w:rsidRPr="005C1392">
              <w:rPr>
                <w:rFonts w:ascii="Arial" w:eastAsia="PMingLiU" w:hAnsi="Arial" w:cs="Times New Roman"/>
                <w:snapToGrid w:val="0"/>
                <w:color w:val="000000"/>
                <w:szCs w:val="24"/>
                <w:lang w:eastAsia="en-US"/>
              </w:rPr>
              <w:t>(as to the laws of the Jurisdiction)</w:t>
            </w:r>
          </w:p>
        </w:tc>
      </w:tr>
      <w:tr w:rsidR="00F64C3C" w:rsidRPr="005C1392" w14:paraId="4D793FD4" w14:textId="77777777" w:rsidTr="00406F9F">
        <w:tc>
          <w:tcPr>
            <w:tcW w:w="4820" w:type="dxa"/>
            <w:vAlign w:val="bottom"/>
          </w:tcPr>
          <w:p w14:paraId="57CFE0F0" w14:textId="77777777" w:rsidR="00F64C3C" w:rsidRPr="005C1392" w:rsidRDefault="00F64C3C" w:rsidP="00406F9F">
            <w:pPr>
              <w:snapToGrid w:val="0"/>
              <w:rPr>
                <w:rFonts w:ascii="Arial" w:eastAsia="PMingLiU" w:hAnsi="Arial" w:cs="Times New Roman"/>
                <w:b/>
                <w:snapToGrid w:val="0"/>
                <w:color w:val="000000"/>
                <w:szCs w:val="24"/>
                <w:lang w:eastAsia="en-US"/>
              </w:rPr>
            </w:pPr>
          </w:p>
          <w:p w14:paraId="5CF544CE" w14:textId="77777777" w:rsidR="00F64C3C" w:rsidRPr="005C1392" w:rsidRDefault="00F64C3C" w:rsidP="00406F9F">
            <w:pPr>
              <w:snapToGrid w:val="0"/>
              <w:rPr>
                <w:rFonts w:ascii="Arial" w:eastAsia="PMingLiU" w:hAnsi="Arial" w:cs="Times New Roman"/>
                <w:b/>
                <w:snapToGrid w:val="0"/>
                <w:color w:val="000000"/>
                <w:szCs w:val="24"/>
                <w:lang w:eastAsia="en-US"/>
              </w:rPr>
            </w:pPr>
            <w:r w:rsidRPr="005C1392">
              <w:rPr>
                <w:rFonts w:ascii="Arial" w:eastAsia="PMingLiU" w:hAnsi="Arial" w:cs="Times New Roman"/>
                <w:b/>
                <w:snapToGrid w:val="0"/>
                <w:color w:val="000000"/>
                <w:szCs w:val="24"/>
                <w:lang w:eastAsia="en-US"/>
              </w:rPr>
              <w:t xml:space="preserve">Name and role of any other adviser(s) relevant in the preparation of this checklist </w:t>
            </w:r>
            <w:r w:rsidRPr="005C1392">
              <w:rPr>
                <w:rFonts w:ascii="Arial" w:eastAsia="PMingLiU" w:hAnsi="Arial" w:cs="Times New Roman"/>
                <w:b/>
                <w:snapToGrid w:val="0"/>
                <w:color w:val="000000"/>
                <w:szCs w:val="24"/>
                <w:lang w:eastAsia="en-US"/>
              </w:rPr>
              <w:br/>
            </w:r>
          </w:p>
        </w:tc>
        <w:tc>
          <w:tcPr>
            <w:tcW w:w="408" w:type="dxa"/>
            <w:vAlign w:val="bottom"/>
          </w:tcPr>
          <w:p w14:paraId="485D8913" w14:textId="77777777" w:rsidR="00F64C3C" w:rsidRPr="005C1392" w:rsidRDefault="00F64C3C" w:rsidP="00406F9F">
            <w:pPr>
              <w:snapToGrid w:val="0"/>
              <w:rPr>
                <w:rFonts w:ascii="Arial" w:eastAsia="PMingLiU" w:hAnsi="Arial" w:cs="Times New Roman"/>
                <w:snapToGrid w:val="0"/>
                <w:color w:val="000000"/>
                <w:szCs w:val="24"/>
                <w:lang w:eastAsia="en-US"/>
              </w:rPr>
            </w:pPr>
          </w:p>
          <w:p w14:paraId="47606981" w14:textId="77777777" w:rsidR="00F64C3C" w:rsidRPr="005C1392" w:rsidRDefault="00F64C3C" w:rsidP="00406F9F">
            <w:pPr>
              <w:snapToGrid w:val="0"/>
              <w:rPr>
                <w:rFonts w:ascii="Arial" w:eastAsia="PMingLiU" w:hAnsi="Arial" w:cs="Times New Roman"/>
                <w:snapToGrid w:val="0"/>
                <w:color w:val="000000"/>
                <w:szCs w:val="24"/>
                <w:lang w:eastAsia="en-US"/>
              </w:rPr>
            </w:pPr>
            <w:r w:rsidRPr="005C1392">
              <w:rPr>
                <w:rFonts w:ascii="Arial" w:eastAsia="PMingLiU" w:hAnsi="Arial" w:cs="Times New Roman"/>
                <w:snapToGrid w:val="0"/>
                <w:color w:val="000000"/>
                <w:szCs w:val="24"/>
                <w:lang w:eastAsia="en-US"/>
              </w:rPr>
              <w:t>:</w:t>
            </w:r>
          </w:p>
        </w:tc>
        <w:tc>
          <w:tcPr>
            <w:tcW w:w="8107" w:type="dxa"/>
            <w:tcBorders>
              <w:top w:val="single" w:sz="4" w:space="0" w:color="auto"/>
              <w:bottom w:val="single" w:sz="4" w:space="0" w:color="auto"/>
            </w:tcBorders>
          </w:tcPr>
          <w:p w14:paraId="58BC5E44" w14:textId="77777777" w:rsidR="00F64C3C" w:rsidRPr="005C1392" w:rsidRDefault="00F64C3C" w:rsidP="00406F9F">
            <w:pPr>
              <w:snapToGrid w:val="0"/>
              <w:rPr>
                <w:rFonts w:ascii="Arial" w:eastAsia="PMingLiU" w:hAnsi="Arial" w:cs="Times New Roman"/>
                <w:snapToGrid w:val="0"/>
                <w:color w:val="000000"/>
                <w:szCs w:val="24"/>
                <w:lang w:eastAsia="en-US"/>
              </w:rPr>
            </w:pPr>
          </w:p>
        </w:tc>
      </w:tr>
    </w:tbl>
    <w:p w14:paraId="3F927BC9" w14:textId="77777777" w:rsidR="00F64C3C" w:rsidRPr="005C1392" w:rsidRDefault="00F64C3C" w:rsidP="00F64C3C">
      <w:pPr>
        <w:spacing w:line="300" w:lineRule="exact"/>
        <w:jc w:val="both"/>
        <w:rPr>
          <w:rFonts w:ascii="Arial" w:eastAsia="PMingLiU" w:hAnsi="Arial" w:cs="Times New Roman"/>
          <w:color w:val="000000"/>
          <w:lang w:val="en-GB" w:eastAsia="zh-TW"/>
        </w:rPr>
      </w:pPr>
    </w:p>
    <w:p w14:paraId="71A3AAB4" w14:textId="77777777" w:rsidR="00F64C3C" w:rsidRDefault="00F64C3C" w:rsidP="00F64C3C">
      <w:pPr>
        <w:spacing w:line="300" w:lineRule="exact"/>
        <w:jc w:val="both"/>
        <w:rPr>
          <w:rFonts w:ascii="Arial" w:eastAsia="PMingLiU" w:hAnsi="Arial" w:cs="Times New Roman"/>
          <w:color w:val="000000"/>
          <w:lang w:val="en-GB" w:eastAsia="zh-TW"/>
        </w:rPr>
      </w:pPr>
    </w:p>
    <w:p w14:paraId="2ED8AFAE" w14:textId="77777777" w:rsidR="00F64C3C" w:rsidRPr="005C1392" w:rsidRDefault="00F64C3C" w:rsidP="00F64C3C">
      <w:pPr>
        <w:widowControl w:val="0"/>
        <w:numPr>
          <w:ilvl w:val="0"/>
          <w:numId w:val="1"/>
        </w:numPr>
        <w:spacing w:after="0" w:line="240" w:lineRule="auto"/>
        <w:ind w:left="567" w:hanging="567"/>
        <w:contextualSpacing/>
        <w:jc w:val="both"/>
        <w:rPr>
          <w:rFonts w:ascii="Arial" w:eastAsia="PMingLiU" w:hAnsi="Arial" w:cs="Times New Roman"/>
          <w:b/>
          <w:color w:val="000000"/>
          <w:lang w:val="en-GB" w:eastAsia="zh-TW"/>
        </w:rPr>
      </w:pPr>
      <w:r w:rsidRPr="005C1392">
        <w:rPr>
          <w:rFonts w:ascii="Arial" w:eastAsia="PMingLiU" w:hAnsi="Arial" w:cs="Times New Roman"/>
          <w:b/>
          <w:color w:val="000000"/>
          <w:lang w:val="en-GB" w:eastAsia="zh-TW"/>
        </w:rPr>
        <w:t>Regulatory Regime</w:t>
      </w:r>
    </w:p>
    <w:p w14:paraId="49D87C74" w14:textId="77777777" w:rsidR="00F64C3C" w:rsidRPr="005C1392" w:rsidRDefault="00F64C3C" w:rsidP="00F64C3C">
      <w:pPr>
        <w:adjustRightInd w:val="0"/>
        <w:snapToGrid w:val="0"/>
        <w:spacing w:before="240" w:after="240" w:line="280" w:lineRule="exact"/>
        <w:ind w:left="567"/>
        <w:contextualSpacing/>
        <w:jc w:val="both"/>
        <w:rPr>
          <w:rFonts w:ascii="Arial" w:eastAsia="PMingLiU" w:hAnsi="Arial" w:cs="Times New Roman"/>
          <w:color w:val="000000"/>
          <w:lang w:val="en-GB" w:eastAsia="zh-TW"/>
        </w:rPr>
      </w:pPr>
    </w:p>
    <w:p w14:paraId="112B4A9B" w14:textId="77777777" w:rsidR="00F64C3C" w:rsidRPr="005C1392" w:rsidRDefault="00F64C3C" w:rsidP="00F64C3C">
      <w:pPr>
        <w:widowControl w:val="0"/>
        <w:numPr>
          <w:ilvl w:val="0"/>
          <w:numId w:val="2"/>
        </w:numPr>
        <w:adjustRightInd w:val="0"/>
        <w:snapToGrid w:val="0"/>
        <w:spacing w:before="240" w:after="240" w:line="280" w:lineRule="exact"/>
        <w:ind w:left="567" w:hanging="567"/>
        <w:jc w:val="both"/>
        <w:rPr>
          <w:rFonts w:ascii="Arial" w:eastAsia="Times New Roman" w:hAnsi="Arial" w:cs="Arial"/>
          <w:bCs/>
          <w:color w:val="000000"/>
          <w:lang w:eastAsia="en-US"/>
        </w:rPr>
      </w:pPr>
      <w:r w:rsidRPr="005C1392">
        <w:rPr>
          <w:rFonts w:ascii="Arial" w:eastAsia="Times New Roman" w:hAnsi="Arial" w:cs="Arial"/>
          <w:bCs/>
          <w:color w:val="000000"/>
          <w:lang w:eastAsia="en-US"/>
        </w:rPr>
        <w:lastRenderedPageBreak/>
        <w:t xml:space="preserve">State the name(s) of the statutory securities regulator in: </w:t>
      </w:r>
    </w:p>
    <w:tbl>
      <w:tblPr>
        <w:tblStyle w:val="TableGrid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1"/>
        <w:gridCol w:w="409"/>
        <w:gridCol w:w="8005"/>
      </w:tblGrid>
      <w:tr w:rsidR="00F64C3C" w:rsidRPr="005C1392" w14:paraId="18E1F1F9" w14:textId="77777777" w:rsidTr="00406F9F">
        <w:tc>
          <w:tcPr>
            <w:tcW w:w="4111" w:type="dxa"/>
            <w:vAlign w:val="bottom"/>
          </w:tcPr>
          <w:p w14:paraId="44D9D554" w14:textId="77777777" w:rsidR="00F64C3C" w:rsidRPr="005C1392" w:rsidRDefault="00F64C3C" w:rsidP="00406F9F">
            <w:pPr>
              <w:snapToGrid w:val="0"/>
              <w:ind w:left="-108"/>
              <w:rPr>
                <w:rFonts w:ascii="Arial" w:eastAsia="PMingLiU" w:hAnsi="Arial" w:cs="Times New Roman"/>
                <w:snapToGrid w:val="0"/>
                <w:color w:val="000000"/>
                <w:szCs w:val="24"/>
                <w:lang w:eastAsia="en-US"/>
              </w:rPr>
            </w:pPr>
          </w:p>
          <w:p w14:paraId="73D9DA1E" w14:textId="77777777" w:rsidR="00F64C3C" w:rsidRPr="005C1392" w:rsidRDefault="00F64C3C" w:rsidP="00F64C3C">
            <w:pPr>
              <w:widowControl w:val="0"/>
              <w:numPr>
                <w:ilvl w:val="0"/>
                <w:numId w:val="3"/>
              </w:numPr>
              <w:snapToGrid w:val="0"/>
              <w:ind w:left="601" w:hanging="686"/>
              <w:contextualSpacing/>
              <w:jc w:val="both"/>
              <w:rPr>
                <w:rFonts w:ascii="Arial" w:eastAsia="PMingLiU" w:hAnsi="Arial" w:cs="Times New Roman"/>
                <w:b/>
                <w:snapToGrid w:val="0"/>
                <w:color w:val="000000"/>
                <w:szCs w:val="24"/>
                <w:lang w:eastAsia="en-US"/>
              </w:rPr>
            </w:pPr>
            <w:r w:rsidRPr="005C1392">
              <w:rPr>
                <w:rFonts w:ascii="Arial" w:eastAsia="PMingLiU" w:hAnsi="Arial" w:cs="Times New Roman"/>
                <w:snapToGrid w:val="0"/>
                <w:color w:val="000000"/>
                <w:szCs w:val="24"/>
                <w:lang w:eastAsia="en-US"/>
              </w:rPr>
              <w:t>Jurisdiction</w:t>
            </w:r>
          </w:p>
        </w:tc>
        <w:tc>
          <w:tcPr>
            <w:tcW w:w="425" w:type="dxa"/>
            <w:vAlign w:val="bottom"/>
          </w:tcPr>
          <w:p w14:paraId="0791B29A" w14:textId="77777777" w:rsidR="00F64C3C" w:rsidRPr="005C1392" w:rsidRDefault="00F64C3C" w:rsidP="00406F9F">
            <w:pPr>
              <w:snapToGrid w:val="0"/>
              <w:rPr>
                <w:rFonts w:ascii="Arial" w:eastAsia="PMingLiU" w:hAnsi="Arial" w:cs="Times New Roman"/>
                <w:snapToGrid w:val="0"/>
                <w:color w:val="000000"/>
                <w:szCs w:val="24"/>
                <w:lang w:eastAsia="en-US"/>
              </w:rPr>
            </w:pPr>
            <w:r w:rsidRPr="005C1392">
              <w:rPr>
                <w:rFonts w:ascii="Arial" w:eastAsia="PMingLiU" w:hAnsi="Arial" w:cs="Times New Roman"/>
                <w:snapToGrid w:val="0"/>
                <w:color w:val="000000"/>
                <w:szCs w:val="24"/>
                <w:lang w:eastAsia="en-US"/>
              </w:rPr>
              <w:t>:</w:t>
            </w:r>
          </w:p>
        </w:tc>
        <w:tc>
          <w:tcPr>
            <w:tcW w:w="8959" w:type="dxa"/>
            <w:tcBorders>
              <w:bottom w:val="single" w:sz="4" w:space="0" w:color="auto"/>
            </w:tcBorders>
          </w:tcPr>
          <w:p w14:paraId="7B7D819A" w14:textId="77777777" w:rsidR="00F64C3C" w:rsidRPr="005C1392" w:rsidRDefault="00F64C3C" w:rsidP="00406F9F">
            <w:pPr>
              <w:snapToGrid w:val="0"/>
              <w:rPr>
                <w:rFonts w:ascii="Arial" w:eastAsia="PMingLiU" w:hAnsi="Arial" w:cs="Times New Roman"/>
                <w:snapToGrid w:val="0"/>
                <w:color w:val="000000"/>
                <w:szCs w:val="24"/>
                <w:lang w:eastAsia="en-US"/>
              </w:rPr>
            </w:pPr>
          </w:p>
        </w:tc>
      </w:tr>
      <w:tr w:rsidR="00F64C3C" w:rsidRPr="005C1392" w14:paraId="0B1AABE6" w14:textId="77777777" w:rsidTr="00406F9F">
        <w:trPr>
          <w:trHeight w:val="288"/>
        </w:trPr>
        <w:tc>
          <w:tcPr>
            <w:tcW w:w="4111" w:type="dxa"/>
            <w:vAlign w:val="bottom"/>
          </w:tcPr>
          <w:p w14:paraId="2F0CAF35" w14:textId="77777777" w:rsidR="00F64C3C" w:rsidRPr="005C1392" w:rsidRDefault="00F64C3C" w:rsidP="00406F9F">
            <w:pPr>
              <w:snapToGrid w:val="0"/>
              <w:ind w:left="-108"/>
              <w:rPr>
                <w:rFonts w:ascii="Arial" w:eastAsia="PMingLiU" w:hAnsi="Arial" w:cs="Times New Roman"/>
                <w:snapToGrid w:val="0"/>
                <w:color w:val="000000"/>
                <w:szCs w:val="24"/>
                <w:lang w:eastAsia="en-US"/>
              </w:rPr>
            </w:pPr>
          </w:p>
          <w:p w14:paraId="14AA3E40" w14:textId="77777777" w:rsidR="00F64C3C" w:rsidRPr="005C1392" w:rsidRDefault="00F64C3C" w:rsidP="00F64C3C">
            <w:pPr>
              <w:widowControl w:val="0"/>
              <w:numPr>
                <w:ilvl w:val="0"/>
                <w:numId w:val="3"/>
              </w:numPr>
              <w:snapToGrid w:val="0"/>
              <w:ind w:left="601" w:hanging="686"/>
              <w:contextualSpacing/>
              <w:jc w:val="both"/>
              <w:rPr>
                <w:rFonts w:ascii="Arial" w:eastAsia="PMingLiU" w:hAnsi="Arial" w:cs="Times New Roman"/>
                <w:b/>
                <w:snapToGrid w:val="0"/>
                <w:color w:val="000000"/>
                <w:szCs w:val="24"/>
                <w:lang w:eastAsia="en-US"/>
              </w:rPr>
            </w:pPr>
            <w:r w:rsidRPr="005C1392">
              <w:rPr>
                <w:rFonts w:ascii="Arial" w:eastAsia="PMingLiU" w:hAnsi="Arial" w:cs="Times New Roman"/>
                <w:snapToGrid w:val="0"/>
                <w:color w:val="000000"/>
                <w:szCs w:val="24"/>
                <w:lang w:eastAsia="en-US"/>
              </w:rPr>
              <w:t>PCMC</w:t>
            </w:r>
          </w:p>
        </w:tc>
        <w:tc>
          <w:tcPr>
            <w:tcW w:w="425" w:type="dxa"/>
            <w:vAlign w:val="bottom"/>
          </w:tcPr>
          <w:p w14:paraId="6222E75A" w14:textId="77777777" w:rsidR="00F64C3C" w:rsidRPr="005C1392" w:rsidRDefault="00F64C3C" w:rsidP="00406F9F">
            <w:pPr>
              <w:snapToGrid w:val="0"/>
              <w:rPr>
                <w:rFonts w:ascii="Arial" w:eastAsia="PMingLiU" w:hAnsi="Arial" w:cs="Times New Roman"/>
                <w:snapToGrid w:val="0"/>
                <w:color w:val="000000"/>
                <w:szCs w:val="24"/>
                <w:lang w:eastAsia="en-US"/>
              </w:rPr>
            </w:pPr>
            <w:r w:rsidRPr="005C1392">
              <w:rPr>
                <w:rFonts w:ascii="Arial" w:eastAsia="PMingLiU" w:hAnsi="Arial" w:cs="Times New Roman"/>
                <w:snapToGrid w:val="0"/>
                <w:color w:val="000000"/>
                <w:szCs w:val="24"/>
                <w:lang w:eastAsia="en-US"/>
              </w:rPr>
              <w:t>:</w:t>
            </w:r>
          </w:p>
        </w:tc>
        <w:tc>
          <w:tcPr>
            <w:tcW w:w="8959" w:type="dxa"/>
            <w:tcBorders>
              <w:top w:val="single" w:sz="4" w:space="0" w:color="auto"/>
              <w:bottom w:val="single" w:sz="4" w:space="0" w:color="auto"/>
            </w:tcBorders>
          </w:tcPr>
          <w:p w14:paraId="70125A2F" w14:textId="77777777" w:rsidR="00F64C3C" w:rsidRPr="005C1392" w:rsidRDefault="00F64C3C" w:rsidP="00406F9F">
            <w:pPr>
              <w:snapToGrid w:val="0"/>
              <w:rPr>
                <w:rFonts w:ascii="Arial" w:eastAsia="PMingLiU" w:hAnsi="Arial" w:cs="Times New Roman"/>
                <w:snapToGrid w:val="0"/>
                <w:color w:val="000000"/>
                <w:szCs w:val="24"/>
                <w:lang w:eastAsia="en-US"/>
              </w:rPr>
            </w:pPr>
          </w:p>
        </w:tc>
      </w:tr>
    </w:tbl>
    <w:p w14:paraId="19413C8C" w14:textId="77777777" w:rsidR="00F64C3C" w:rsidRPr="005C1392" w:rsidRDefault="00F64C3C" w:rsidP="00F64C3C">
      <w:pPr>
        <w:adjustRightInd w:val="0"/>
        <w:snapToGrid w:val="0"/>
        <w:spacing w:before="240" w:after="240" w:line="280" w:lineRule="exact"/>
        <w:ind w:left="567"/>
        <w:jc w:val="both"/>
        <w:rPr>
          <w:rFonts w:ascii="Arial" w:eastAsia="PMingLiU" w:hAnsi="Arial" w:cs="Times New Roman"/>
          <w:color w:val="000000"/>
          <w:lang w:val="en-GB" w:eastAsia="zh-TW"/>
        </w:rPr>
      </w:pPr>
    </w:p>
    <w:p w14:paraId="76BC7DDB" w14:textId="77777777" w:rsidR="00F64C3C" w:rsidRPr="005C1392" w:rsidRDefault="00F64C3C" w:rsidP="00F64C3C">
      <w:pPr>
        <w:widowControl w:val="0"/>
        <w:numPr>
          <w:ilvl w:val="0"/>
          <w:numId w:val="2"/>
        </w:numPr>
        <w:adjustRightInd w:val="0"/>
        <w:snapToGrid w:val="0"/>
        <w:spacing w:before="240" w:after="240" w:line="280" w:lineRule="exact"/>
        <w:ind w:left="567" w:hanging="567"/>
        <w:contextualSpacing/>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 xml:space="preserve">State whether the following </w:t>
      </w:r>
      <w:r w:rsidRPr="005C1392">
        <w:rPr>
          <w:rFonts w:ascii="Arial" w:eastAsia="PMingLiU" w:hAnsi="Arial" w:cs="Times New Roman"/>
          <w:color w:val="000000"/>
          <w:kern w:val="2"/>
          <w:lang w:val="en-GB" w:eastAsia="zh-TW"/>
        </w:rPr>
        <w:t>is a full signatory to the IOSCO Multilateral Memorandum of Understanding Concerning Consultation and Cooperation and the Exchange of Information:</w:t>
      </w:r>
    </w:p>
    <w:p w14:paraId="383520D6" w14:textId="77777777" w:rsidR="00F64C3C" w:rsidRPr="005C1392" w:rsidRDefault="00F64C3C" w:rsidP="00F64C3C">
      <w:pPr>
        <w:adjustRightInd w:val="0"/>
        <w:snapToGrid w:val="0"/>
        <w:spacing w:before="240" w:after="240" w:line="280" w:lineRule="exact"/>
        <w:ind w:left="567"/>
        <w:contextualSpacing/>
        <w:jc w:val="both"/>
        <w:rPr>
          <w:rFonts w:ascii="Arial" w:eastAsia="PMingLiU" w:hAnsi="Arial" w:cs="Times New Roman"/>
          <w:color w:val="000000"/>
          <w:lang w:val="en-GB" w:eastAsia="zh-TW"/>
        </w:rPr>
      </w:pPr>
    </w:p>
    <w:tbl>
      <w:tblPr>
        <w:tblStyle w:val="TableGrid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5"/>
        <w:gridCol w:w="1985"/>
        <w:gridCol w:w="283"/>
        <w:gridCol w:w="2612"/>
      </w:tblGrid>
      <w:tr w:rsidR="00F64C3C" w:rsidRPr="005C1392" w14:paraId="1DBEF946" w14:textId="77777777" w:rsidTr="00406F9F">
        <w:tc>
          <w:tcPr>
            <w:tcW w:w="7405" w:type="dxa"/>
          </w:tcPr>
          <w:p w14:paraId="69398955" w14:textId="77777777" w:rsidR="00F64C3C" w:rsidRPr="005C1392" w:rsidRDefault="00F64C3C" w:rsidP="00406F9F">
            <w:pPr>
              <w:adjustRightInd w:val="0"/>
              <w:snapToGrid w:val="0"/>
              <w:spacing w:line="280" w:lineRule="exact"/>
              <w:jc w:val="both"/>
              <w:rPr>
                <w:rFonts w:ascii="Arial" w:eastAsia="PMingLiU" w:hAnsi="Arial" w:cs="Times New Roman"/>
                <w:color w:val="000000"/>
                <w:kern w:val="2"/>
                <w:lang w:eastAsia="zh-TW"/>
              </w:rPr>
            </w:pPr>
          </w:p>
        </w:tc>
        <w:tc>
          <w:tcPr>
            <w:tcW w:w="1985" w:type="dxa"/>
            <w:vAlign w:val="bottom"/>
          </w:tcPr>
          <w:p w14:paraId="5F5668AE" w14:textId="77777777" w:rsidR="00F64C3C" w:rsidRPr="005C1392" w:rsidRDefault="00F64C3C" w:rsidP="00406F9F">
            <w:pPr>
              <w:adjustRightInd w:val="0"/>
              <w:snapToGrid w:val="0"/>
              <w:spacing w:line="280" w:lineRule="exact"/>
              <w:jc w:val="center"/>
              <w:rPr>
                <w:rFonts w:ascii="Arial" w:eastAsia="PMingLiU" w:hAnsi="Arial" w:cs="Times New Roman"/>
                <w:b/>
                <w:color w:val="000000"/>
                <w:kern w:val="2"/>
                <w:lang w:eastAsia="zh-TW"/>
              </w:rPr>
            </w:pPr>
            <w:r w:rsidRPr="005C1392">
              <w:rPr>
                <w:rFonts w:ascii="Arial" w:eastAsia="PMingLiU" w:hAnsi="Arial" w:cs="Times New Roman"/>
                <w:b/>
                <w:snapToGrid w:val="0"/>
                <w:color w:val="000000"/>
                <w:szCs w:val="24"/>
                <w:lang w:eastAsia="en-US"/>
              </w:rPr>
              <w:t>Statutory securities regulator in the Jurisdiction</w:t>
            </w:r>
            <w:r w:rsidRPr="005C1392">
              <w:rPr>
                <w:rFonts w:ascii="Arial" w:eastAsia="PMingLiU" w:hAnsi="Arial" w:cs="Times New Roman"/>
                <w:b/>
                <w:color w:val="000000"/>
                <w:kern w:val="2"/>
                <w:lang w:eastAsia="zh-TW"/>
              </w:rPr>
              <w:t xml:space="preserve"> </w:t>
            </w:r>
          </w:p>
        </w:tc>
        <w:tc>
          <w:tcPr>
            <w:tcW w:w="283" w:type="dxa"/>
            <w:vAlign w:val="bottom"/>
          </w:tcPr>
          <w:p w14:paraId="10FABD25" w14:textId="77777777" w:rsidR="00F64C3C" w:rsidRPr="005C1392" w:rsidRDefault="00F64C3C" w:rsidP="00406F9F">
            <w:pPr>
              <w:adjustRightInd w:val="0"/>
              <w:snapToGrid w:val="0"/>
              <w:spacing w:line="280" w:lineRule="exact"/>
              <w:jc w:val="center"/>
              <w:rPr>
                <w:rFonts w:ascii="Arial" w:eastAsia="PMingLiU" w:hAnsi="Arial" w:cs="Times New Roman"/>
                <w:b/>
                <w:snapToGrid w:val="0"/>
                <w:color w:val="000000"/>
                <w:szCs w:val="24"/>
                <w:lang w:eastAsia="en-US"/>
              </w:rPr>
            </w:pPr>
          </w:p>
        </w:tc>
        <w:tc>
          <w:tcPr>
            <w:tcW w:w="2612" w:type="dxa"/>
            <w:vAlign w:val="bottom"/>
          </w:tcPr>
          <w:p w14:paraId="7E36F76D" w14:textId="77777777" w:rsidR="00F64C3C" w:rsidRPr="005C1392" w:rsidRDefault="00F64C3C" w:rsidP="00406F9F">
            <w:pPr>
              <w:adjustRightInd w:val="0"/>
              <w:snapToGrid w:val="0"/>
              <w:spacing w:line="280" w:lineRule="exact"/>
              <w:jc w:val="center"/>
              <w:rPr>
                <w:rFonts w:ascii="Arial" w:eastAsia="PMingLiU" w:hAnsi="Arial" w:cs="Times New Roman"/>
                <w:b/>
                <w:snapToGrid w:val="0"/>
                <w:color w:val="000000"/>
                <w:szCs w:val="24"/>
                <w:lang w:eastAsia="en-US"/>
              </w:rPr>
            </w:pPr>
            <w:r w:rsidRPr="005C1392">
              <w:rPr>
                <w:rFonts w:ascii="Arial" w:eastAsia="PMingLiU" w:hAnsi="Arial" w:cs="Times New Roman"/>
                <w:b/>
                <w:snapToGrid w:val="0"/>
                <w:color w:val="000000"/>
                <w:szCs w:val="24"/>
                <w:lang w:eastAsia="en-US"/>
              </w:rPr>
              <w:t>Statutory securities regulator in the Applicant’s PCMC</w:t>
            </w:r>
          </w:p>
        </w:tc>
      </w:tr>
      <w:tr w:rsidR="00F64C3C" w:rsidRPr="005C1392" w14:paraId="691DD589" w14:textId="77777777" w:rsidTr="00406F9F">
        <w:tc>
          <w:tcPr>
            <w:tcW w:w="7405" w:type="dxa"/>
          </w:tcPr>
          <w:p w14:paraId="426DC2D4" w14:textId="77777777" w:rsidR="00F64C3C" w:rsidRPr="005C1392" w:rsidRDefault="00F64C3C" w:rsidP="00406F9F">
            <w:pPr>
              <w:adjustRightInd w:val="0"/>
              <w:snapToGrid w:val="0"/>
              <w:spacing w:line="280" w:lineRule="exact"/>
              <w:jc w:val="both"/>
              <w:rPr>
                <w:rFonts w:ascii="Arial" w:eastAsia="PMingLiU" w:hAnsi="Arial" w:cs="Times New Roman"/>
                <w:color w:val="000000"/>
                <w:kern w:val="2"/>
                <w:lang w:eastAsia="zh-TW"/>
              </w:rPr>
            </w:pPr>
          </w:p>
        </w:tc>
        <w:tc>
          <w:tcPr>
            <w:tcW w:w="1985" w:type="dxa"/>
            <w:vAlign w:val="bottom"/>
          </w:tcPr>
          <w:p w14:paraId="07D81509" w14:textId="77777777" w:rsidR="00F64C3C" w:rsidRPr="005C1392" w:rsidRDefault="00F64C3C" w:rsidP="00406F9F">
            <w:pPr>
              <w:adjustRightInd w:val="0"/>
              <w:snapToGrid w:val="0"/>
              <w:spacing w:line="280" w:lineRule="exact"/>
              <w:jc w:val="center"/>
              <w:rPr>
                <w:rFonts w:ascii="Arial" w:eastAsia="PMingLiU" w:hAnsi="Arial" w:cs="Times New Roman"/>
                <w:b/>
                <w:color w:val="000000"/>
                <w:kern w:val="2"/>
                <w:lang w:eastAsia="zh-TW"/>
              </w:rPr>
            </w:pPr>
          </w:p>
        </w:tc>
        <w:tc>
          <w:tcPr>
            <w:tcW w:w="283" w:type="dxa"/>
            <w:vAlign w:val="bottom"/>
          </w:tcPr>
          <w:p w14:paraId="07ABC1D4" w14:textId="77777777" w:rsidR="00F64C3C" w:rsidRPr="005C1392" w:rsidRDefault="00F64C3C" w:rsidP="00406F9F">
            <w:pPr>
              <w:adjustRightInd w:val="0"/>
              <w:snapToGrid w:val="0"/>
              <w:spacing w:line="280" w:lineRule="exact"/>
              <w:jc w:val="center"/>
              <w:rPr>
                <w:rFonts w:ascii="Arial" w:eastAsia="PMingLiU" w:hAnsi="Arial" w:cs="Times New Roman"/>
                <w:b/>
                <w:color w:val="000000"/>
                <w:kern w:val="2"/>
                <w:lang w:eastAsia="zh-TW"/>
              </w:rPr>
            </w:pPr>
          </w:p>
        </w:tc>
        <w:tc>
          <w:tcPr>
            <w:tcW w:w="2612" w:type="dxa"/>
            <w:vAlign w:val="bottom"/>
          </w:tcPr>
          <w:p w14:paraId="6337A766" w14:textId="77777777" w:rsidR="00F64C3C" w:rsidRPr="005C1392" w:rsidRDefault="00F64C3C" w:rsidP="00406F9F">
            <w:pPr>
              <w:adjustRightInd w:val="0"/>
              <w:snapToGrid w:val="0"/>
              <w:spacing w:line="280" w:lineRule="exact"/>
              <w:jc w:val="center"/>
              <w:rPr>
                <w:rFonts w:ascii="Arial" w:eastAsia="PMingLiU" w:hAnsi="Arial" w:cs="Times New Roman"/>
                <w:b/>
                <w:color w:val="000000"/>
                <w:kern w:val="2"/>
                <w:lang w:eastAsia="zh-TW"/>
              </w:rPr>
            </w:pPr>
          </w:p>
        </w:tc>
      </w:tr>
      <w:tr w:rsidR="00F64C3C" w:rsidRPr="005C1392" w14:paraId="6CC41DC1" w14:textId="77777777" w:rsidTr="00406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05" w:type="dxa"/>
            <w:tcBorders>
              <w:top w:val="nil"/>
              <w:left w:val="nil"/>
              <w:bottom w:val="nil"/>
              <w:right w:val="nil"/>
            </w:tcBorders>
          </w:tcPr>
          <w:p w14:paraId="3895CEAC" w14:textId="77777777" w:rsidR="00F64C3C" w:rsidRPr="005C1392" w:rsidRDefault="00F64C3C" w:rsidP="00406F9F">
            <w:pPr>
              <w:adjustRightInd w:val="0"/>
              <w:snapToGrid w:val="0"/>
              <w:spacing w:line="280" w:lineRule="exact"/>
              <w:jc w:val="center"/>
              <w:rPr>
                <w:rFonts w:ascii="Arial" w:eastAsia="PMingLiU" w:hAnsi="Arial" w:cs="Times New Roman"/>
                <w:b/>
                <w:i/>
                <w:snapToGrid w:val="0"/>
                <w:color w:val="000000"/>
                <w:szCs w:val="24"/>
                <w:lang w:eastAsia="en-US"/>
              </w:rPr>
            </w:pPr>
          </w:p>
        </w:tc>
        <w:tc>
          <w:tcPr>
            <w:tcW w:w="4880" w:type="dxa"/>
            <w:gridSpan w:val="3"/>
            <w:tcBorders>
              <w:top w:val="nil"/>
              <w:left w:val="nil"/>
              <w:bottom w:val="nil"/>
              <w:right w:val="nil"/>
            </w:tcBorders>
            <w:vAlign w:val="bottom"/>
          </w:tcPr>
          <w:p w14:paraId="66267785" w14:textId="77777777" w:rsidR="00F64C3C" w:rsidRPr="005C1392" w:rsidRDefault="00F64C3C" w:rsidP="00406F9F">
            <w:pPr>
              <w:adjustRightInd w:val="0"/>
              <w:snapToGrid w:val="0"/>
              <w:spacing w:line="280" w:lineRule="exact"/>
              <w:jc w:val="center"/>
              <w:rPr>
                <w:rFonts w:ascii="Arial" w:eastAsia="PMingLiU" w:hAnsi="Arial" w:cs="Times New Roman"/>
                <w:b/>
                <w:i/>
                <w:snapToGrid w:val="0"/>
                <w:color w:val="000000"/>
                <w:szCs w:val="24"/>
                <w:lang w:eastAsia="en-US"/>
              </w:rPr>
            </w:pPr>
            <w:r w:rsidRPr="005C1392">
              <w:rPr>
                <w:rFonts w:ascii="Arial" w:eastAsia="PMingLiU" w:hAnsi="Arial" w:cs="Times New Roman"/>
                <w:b/>
                <w:i/>
                <w:snapToGrid w:val="0"/>
                <w:color w:val="000000"/>
                <w:szCs w:val="24"/>
                <w:lang w:eastAsia="en-US"/>
              </w:rPr>
              <w:t>(Yes or No)</w:t>
            </w:r>
          </w:p>
        </w:tc>
      </w:tr>
      <w:tr w:rsidR="00F64C3C" w:rsidRPr="005C1392" w14:paraId="2546A33C" w14:textId="77777777" w:rsidTr="00406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05" w:type="dxa"/>
            <w:tcBorders>
              <w:top w:val="nil"/>
              <w:left w:val="nil"/>
              <w:bottom w:val="nil"/>
              <w:right w:val="nil"/>
            </w:tcBorders>
          </w:tcPr>
          <w:p w14:paraId="3AB6594B" w14:textId="77777777" w:rsidR="00F64C3C" w:rsidRPr="005C1392" w:rsidRDefault="00F64C3C" w:rsidP="00406F9F">
            <w:pPr>
              <w:adjustRightInd w:val="0"/>
              <w:snapToGrid w:val="0"/>
              <w:spacing w:line="280" w:lineRule="exact"/>
              <w:jc w:val="center"/>
              <w:rPr>
                <w:rFonts w:ascii="Arial" w:eastAsia="PMingLiU" w:hAnsi="Arial" w:cs="Times New Roman"/>
                <w:b/>
                <w:i/>
                <w:snapToGrid w:val="0"/>
                <w:color w:val="000000"/>
                <w:szCs w:val="24"/>
                <w:lang w:eastAsia="en-US"/>
              </w:rPr>
            </w:pPr>
          </w:p>
        </w:tc>
        <w:tc>
          <w:tcPr>
            <w:tcW w:w="4880" w:type="dxa"/>
            <w:gridSpan w:val="3"/>
            <w:tcBorders>
              <w:top w:val="nil"/>
              <w:left w:val="nil"/>
              <w:bottom w:val="nil"/>
              <w:right w:val="nil"/>
            </w:tcBorders>
            <w:vAlign w:val="bottom"/>
          </w:tcPr>
          <w:p w14:paraId="008C668B" w14:textId="77777777" w:rsidR="00F64C3C" w:rsidRPr="005C1392" w:rsidRDefault="00F64C3C" w:rsidP="00406F9F">
            <w:pPr>
              <w:adjustRightInd w:val="0"/>
              <w:snapToGrid w:val="0"/>
              <w:spacing w:line="280" w:lineRule="exact"/>
              <w:jc w:val="center"/>
              <w:rPr>
                <w:rFonts w:ascii="Arial" w:eastAsia="PMingLiU" w:hAnsi="Arial" w:cs="Times New Roman"/>
                <w:b/>
                <w:i/>
                <w:snapToGrid w:val="0"/>
                <w:color w:val="000000"/>
                <w:szCs w:val="24"/>
                <w:lang w:eastAsia="en-US"/>
              </w:rPr>
            </w:pPr>
          </w:p>
        </w:tc>
      </w:tr>
      <w:tr w:rsidR="00F64C3C" w:rsidRPr="005C1392" w14:paraId="270D7207" w14:textId="77777777" w:rsidTr="00406F9F">
        <w:tc>
          <w:tcPr>
            <w:tcW w:w="7405" w:type="dxa"/>
            <w:vAlign w:val="bottom"/>
          </w:tcPr>
          <w:p w14:paraId="21F10C3E" w14:textId="77777777" w:rsidR="00F64C3C" w:rsidRPr="005C1392" w:rsidRDefault="00F64C3C" w:rsidP="00406F9F">
            <w:pPr>
              <w:adjustRightInd w:val="0"/>
              <w:snapToGrid w:val="0"/>
              <w:spacing w:line="280" w:lineRule="exact"/>
              <w:jc w:val="center"/>
              <w:rPr>
                <w:rFonts w:ascii="Arial" w:eastAsia="PMingLiU" w:hAnsi="Arial" w:cs="Times New Roman"/>
                <w:b/>
                <w:i/>
                <w:snapToGrid w:val="0"/>
                <w:color w:val="000000"/>
                <w:szCs w:val="24"/>
                <w:lang w:eastAsia="en-US"/>
              </w:rPr>
            </w:pPr>
          </w:p>
        </w:tc>
        <w:tc>
          <w:tcPr>
            <w:tcW w:w="1985" w:type="dxa"/>
            <w:tcBorders>
              <w:bottom w:val="single" w:sz="4" w:space="0" w:color="auto"/>
            </w:tcBorders>
            <w:vAlign w:val="center"/>
          </w:tcPr>
          <w:p w14:paraId="376F6487" w14:textId="77777777" w:rsidR="00F64C3C" w:rsidRPr="005C1392" w:rsidRDefault="00F64C3C" w:rsidP="00406F9F">
            <w:pPr>
              <w:adjustRightInd w:val="0"/>
              <w:snapToGrid w:val="0"/>
              <w:spacing w:line="280" w:lineRule="exact"/>
              <w:jc w:val="center"/>
              <w:rPr>
                <w:rFonts w:ascii="Arial" w:eastAsia="PMingLiU" w:hAnsi="Arial" w:cs="Times New Roman"/>
                <w:b/>
                <w:i/>
                <w:snapToGrid w:val="0"/>
                <w:color w:val="000000"/>
                <w:szCs w:val="24"/>
                <w:lang w:eastAsia="en-US"/>
              </w:rPr>
            </w:pPr>
          </w:p>
        </w:tc>
        <w:tc>
          <w:tcPr>
            <w:tcW w:w="283" w:type="dxa"/>
            <w:vAlign w:val="center"/>
          </w:tcPr>
          <w:p w14:paraId="47706180" w14:textId="77777777" w:rsidR="00F64C3C" w:rsidRPr="005C1392" w:rsidRDefault="00F64C3C" w:rsidP="00406F9F">
            <w:pPr>
              <w:adjustRightInd w:val="0"/>
              <w:snapToGrid w:val="0"/>
              <w:spacing w:line="280" w:lineRule="exact"/>
              <w:jc w:val="center"/>
              <w:rPr>
                <w:rFonts w:ascii="Arial" w:eastAsia="PMingLiU" w:hAnsi="Arial" w:cs="Times New Roman"/>
                <w:b/>
                <w:i/>
                <w:snapToGrid w:val="0"/>
                <w:color w:val="000000"/>
                <w:szCs w:val="24"/>
                <w:lang w:eastAsia="en-US"/>
              </w:rPr>
            </w:pPr>
          </w:p>
        </w:tc>
        <w:tc>
          <w:tcPr>
            <w:tcW w:w="2612" w:type="dxa"/>
            <w:tcBorders>
              <w:bottom w:val="single" w:sz="4" w:space="0" w:color="auto"/>
            </w:tcBorders>
            <w:vAlign w:val="center"/>
          </w:tcPr>
          <w:p w14:paraId="3D59548D" w14:textId="77777777" w:rsidR="00F64C3C" w:rsidRPr="005C1392" w:rsidRDefault="00F64C3C" w:rsidP="00406F9F">
            <w:pPr>
              <w:adjustRightInd w:val="0"/>
              <w:snapToGrid w:val="0"/>
              <w:spacing w:line="280" w:lineRule="exact"/>
              <w:jc w:val="center"/>
              <w:rPr>
                <w:rFonts w:ascii="Arial" w:eastAsia="PMingLiU" w:hAnsi="Arial" w:cs="Times New Roman"/>
                <w:b/>
                <w:i/>
                <w:snapToGrid w:val="0"/>
                <w:color w:val="000000"/>
                <w:szCs w:val="24"/>
                <w:lang w:eastAsia="en-US"/>
              </w:rPr>
            </w:pPr>
          </w:p>
        </w:tc>
      </w:tr>
    </w:tbl>
    <w:p w14:paraId="49DC30FD" w14:textId="77777777" w:rsidR="00F64C3C" w:rsidRPr="005C1392" w:rsidRDefault="00F64C3C" w:rsidP="00F64C3C">
      <w:pPr>
        <w:adjustRightInd w:val="0"/>
        <w:snapToGrid w:val="0"/>
        <w:spacing w:after="0" w:line="280" w:lineRule="exact"/>
        <w:jc w:val="center"/>
        <w:rPr>
          <w:rFonts w:ascii="Arial" w:eastAsia="PMingLiU" w:hAnsi="Arial" w:cs="Times New Roman"/>
          <w:b/>
          <w:i/>
          <w:color w:val="000000"/>
          <w:szCs w:val="24"/>
          <w:lang w:val="en-GB" w:eastAsia="en-US"/>
        </w:rPr>
      </w:pPr>
    </w:p>
    <w:p w14:paraId="1F502777" w14:textId="77777777" w:rsidR="00F64C3C" w:rsidRPr="005C1392" w:rsidRDefault="00F64C3C" w:rsidP="00F64C3C">
      <w:pPr>
        <w:adjustRightInd w:val="0"/>
        <w:snapToGrid w:val="0"/>
        <w:spacing w:before="240" w:after="240" w:line="280" w:lineRule="exact"/>
        <w:ind w:left="567"/>
        <w:contextualSpacing/>
        <w:jc w:val="both"/>
        <w:rPr>
          <w:rFonts w:ascii="Arial" w:eastAsia="PMingLiU" w:hAnsi="Arial" w:cs="Times New Roman"/>
          <w:b/>
          <w:i/>
          <w:color w:val="000000"/>
          <w:lang w:val="en-GB" w:eastAsia="zh-TW"/>
        </w:rPr>
      </w:pPr>
    </w:p>
    <w:p w14:paraId="6106B3A1" w14:textId="77777777" w:rsidR="00F64C3C" w:rsidRPr="005C1392" w:rsidRDefault="00F64C3C" w:rsidP="00F64C3C">
      <w:pPr>
        <w:adjustRightInd w:val="0"/>
        <w:snapToGrid w:val="0"/>
        <w:spacing w:before="240" w:after="240" w:line="280" w:lineRule="exact"/>
        <w:ind w:left="567"/>
        <w:contextualSpacing/>
        <w:jc w:val="both"/>
        <w:rPr>
          <w:rFonts w:ascii="Arial" w:eastAsia="PMingLiU" w:hAnsi="Arial" w:cs="Times New Roman"/>
          <w:color w:val="000000"/>
          <w:lang w:val="en-GB" w:eastAsia="zh-TW"/>
        </w:rPr>
      </w:pPr>
      <w:r w:rsidRPr="005C1392">
        <w:rPr>
          <w:rFonts w:ascii="Arial" w:eastAsia="PMingLiU" w:hAnsi="Arial" w:cs="Times New Roman"/>
          <w:b/>
          <w:color w:val="000000"/>
          <w:lang w:val="en-GB" w:eastAsia="zh-TW"/>
        </w:rPr>
        <w:t>Note</w:t>
      </w:r>
      <w:r w:rsidRPr="005C1392">
        <w:rPr>
          <w:rFonts w:ascii="Arial" w:eastAsia="PMingLiU" w:hAnsi="Arial" w:cs="Times New Roman"/>
          <w:color w:val="000000"/>
          <w:lang w:val="en-GB" w:eastAsia="zh-TW"/>
        </w:rPr>
        <w:t>: If the answer is “No” to any part of Question 2 above, please consult the Exchange before continuing to complete this checklist.</w:t>
      </w:r>
    </w:p>
    <w:p w14:paraId="5926188E" w14:textId="77777777" w:rsidR="00F64C3C" w:rsidRPr="005C1392" w:rsidRDefault="00F64C3C" w:rsidP="00F64C3C">
      <w:pPr>
        <w:adjustRightInd w:val="0"/>
        <w:snapToGrid w:val="0"/>
        <w:spacing w:before="240" w:after="240" w:line="280" w:lineRule="exact"/>
        <w:ind w:left="567"/>
        <w:contextualSpacing/>
        <w:jc w:val="both"/>
        <w:rPr>
          <w:rFonts w:ascii="Arial" w:eastAsia="PMingLiU" w:hAnsi="Arial" w:cs="Times New Roman"/>
          <w:i/>
          <w:color w:val="000000"/>
          <w:lang w:val="en-GB" w:eastAsia="zh-TW"/>
        </w:rPr>
      </w:pPr>
    </w:p>
    <w:p w14:paraId="2588DD19" w14:textId="77777777" w:rsidR="00F64C3C" w:rsidRPr="005C1392" w:rsidRDefault="00F64C3C" w:rsidP="00F64C3C">
      <w:pPr>
        <w:adjustRightInd w:val="0"/>
        <w:snapToGrid w:val="0"/>
        <w:spacing w:before="240" w:after="240" w:line="280" w:lineRule="exact"/>
        <w:ind w:left="567"/>
        <w:contextualSpacing/>
        <w:jc w:val="both"/>
        <w:rPr>
          <w:rFonts w:ascii="Arial" w:eastAsia="PMingLiU" w:hAnsi="Arial" w:cs="Times New Roman"/>
          <w:i/>
          <w:color w:val="000000"/>
          <w:lang w:val="en-GB" w:eastAsia="zh-TW"/>
        </w:rPr>
      </w:pPr>
    </w:p>
    <w:p w14:paraId="0E96D5F0" w14:textId="77777777" w:rsidR="00F64C3C" w:rsidRPr="005C1392" w:rsidRDefault="00F64C3C" w:rsidP="00F64C3C">
      <w:pPr>
        <w:spacing w:line="30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br w:type="page"/>
      </w:r>
    </w:p>
    <w:p w14:paraId="4B9A0119" w14:textId="77777777" w:rsidR="00F64C3C" w:rsidRPr="005C1392" w:rsidRDefault="00F64C3C" w:rsidP="00F64C3C">
      <w:pPr>
        <w:widowControl w:val="0"/>
        <w:numPr>
          <w:ilvl w:val="0"/>
          <w:numId w:val="2"/>
        </w:numPr>
        <w:adjustRightInd w:val="0"/>
        <w:snapToGrid w:val="0"/>
        <w:spacing w:before="240" w:after="240" w:line="280" w:lineRule="exact"/>
        <w:ind w:left="567" w:hanging="567"/>
        <w:contextualSpacing/>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lastRenderedPageBreak/>
        <w:t>Provide a brief description of the regulatory framework that governs the corporate and securities activities and rights of shareholders of the companies incorporated in the Jurisdiction</w:t>
      </w:r>
      <w:r w:rsidRPr="005C1392">
        <w:rPr>
          <w:rFonts w:ascii="Arial" w:eastAsia="PMingLiU" w:hAnsi="Arial" w:cs="Times New Roman"/>
          <w:color w:val="000000"/>
          <w:vertAlign w:val="superscript"/>
          <w:lang w:val="en-GB" w:eastAsia="zh-TW"/>
        </w:rPr>
        <w:footnoteReference w:id="4"/>
      </w:r>
      <w:r w:rsidRPr="005C1392">
        <w:rPr>
          <w:rFonts w:ascii="Arial" w:eastAsia="PMingLiU" w:hAnsi="Arial" w:cs="Times New Roman"/>
          <w:color w:val="000000"/>
          <w:lang w:val="en-GB" w:eastAsia="zh-TW"/>
        </w:rPr>
        <w:t>, which is expected to be included in the issuer’s listing document.</w:t>
      </w:r>
      <w:r w:rsidRPr="005C1392" w:rsidDel="00CB6446">
        <w:rPr>
          <w:rFonts w:ascii="Arial" w:eastAsia="PMingLiU" w:hAnsi="Arial" w:cs="Times New Roman"/>
          <w:color w:val="000000"/>
          <w:lang w:val="en-GB" w:eastAsia="zh-TW"/>
        </w:rPr>
        <w:t xml:space="preserve"> </w:t>
      </w:r>
    </w:p>
    <w:p w14:paraId="6E28FCA9" w14:textId="77777777" w:rsidR="00F64C3C" w:rsidRPr="005C1392" w:rsidRDefault="00F64C3C" w:rsidP="00F64C3C">
      <w:pPr>
        <w:adjustRightInd w:val="0"/>
        <w:snapToGrid w:val="0"/>
        <w:spacing w:before="240" w:after="240" w:line="280" w:lineRule="exact"/>
        <w:contextualSpacing/>
        <w:jc w:val="both"/>
        <w:rPr>
          <w:rFonts w:ascii="Arial" w:eastAsia="PMingLiU" w:hAnsi="Arial" w:cs="Times New Roman"/>
          <w:color w:val="000000"/>
          <w:lang w:val="en-GB" w:eastAsia="zh-TW"/>
        </w:rPr>
      </w:pPr>
    </w:p>
    <w:p w14:paraId="3571E4C5" w14:textId="77777777" w:rsidR="00F64C3C" w:rsidRPr="005C1392" w:rsidRDefault="00F64C3C" w:rsidP="00F64C3C">
      <w:pPr>
        <w:adjustRightInd w:val="0"/>
        <w:snapToGrid w:val="0"/>
        <w:spacing w:before="240" w:after="240" w:line="280" w:lineRule="exact"/>
        <w:contextualSpacing/>
        <w:jc w:val="both"/>
        <w:rPr>
          <w:rFonts w:ascii="Arial" w:eastAsia="PMingLiU" w:hAnsi="Arial" w:cs="Times New Roman"/>
          <w:color w:val="000000"/>
          <w:lang w:val="en-GB" w:eastAsia="zh-TW"/>
        </w:rPr>
      </w:pPr>
    </w:p>
    <w:p w14:paraId="6D621954" w14:textId="77777777" w:rsidR="00F64C3C" w:rsidRPr="005C1392" w:rsidRDefault="00F64C3C" w:rsidP="00F64C3C">
      <w:pPr>
        <w:adjustRightInd w:val="0"/>
        <w:snapToGrid w:val="0"/>
        <w:spacing w:before="240" w:after="240" w:line="280" w:lineRule="exact"/>
        <w:contextualSpacing/>
        <w:jc w:val="both"/>
        <w:rPr>
          <w:rFonts w:ascii="Arial" w:eastAsia="PMingLiU" w:hAnsi="Arial" w:cs="Times New Roman"/>
          <w:color w:val="000000"/>
          <w:lang w:val="en-GB" w:eastAsia="zh-TW"/>
        </w:rPr>
      </w:pPr>
    </w:p>
    <w:p w14:paraId="67729B75" w14:textId="77777777" w:rsidR="00F64C3C" w:rsidRPr="005C1392" w:rsidRDefault="00F64C3C" w:rsidP="00F64C3C">
      <w:pPr>
        <w:adjustRightInd w:val="0"/>
        <w:snapToGrid w:val="0"/>
        <w:spacing w:before="240" w:after="240" w:line="280" w:lineRule="exact"/>
        <w:contextualSpacing/>
        <w:jc w:val="both"/>
        <w:rPr>
          <w:rFonts w:ascii="Arial" w:eastAsia="PMingLiU" w:hAnsi="Arial" w:cs="Times New Roman"/>
          <w:color w:val="000000"/>
          <w:lang w:val="en-GB" w:eastAsia="zh-TW"/>
        </w:rPr>
      </w:pPr>
    </w:p>
    <w:p w14:paraId="32C2BFBB" w14:textId="77777777" w:rsidR="00F64C3C" w:rsidRPr="005C1392" w:rsidRDefault="00F64C3C" w:rsidP="00F64C3C">
      <w:pPr>
        <w:adjustRightInd w:val="0"/>
        <w:snapToGrid w:val="0"/>
        <w:spacing w:before="240" w:after="240" w:line="280" w:lineRule="exact"/>
        <w:contextualSpacing/>
        <w:jc w:val="both"/>
        <w:rPr>
          <w:rFonts w:ascii="Arial" w:eastAsia="PMingLiU" w:hAnsi="Arial" w:cs="Times New Roman"/>
          <w:color w:val="000000"/>
          <w:lang w:val="en-GB" w:eastAsia="zh-TW"/>
        </w:rPr>
      </w:pPr>
    </w:p>
    <w:p w14:paraId="744235CF" w14:textId="77777777" w:rsidR="00F64C3C" w:rsidRPr="005C1392" w:rsidRDefault="00F64C3C" w:rsidP="00F64C3C">
      <w:pPr>
        <w:adjustRightInd w:val="0"/>
        <w:snapToGrid w:val="0"/>
        <w:spacing w:before="240" w:after="240" w:line="280" w:lineRule="exact"/>
        <w:contextualSpacing/>
        <w:jc w:val="both"/>
        <w:rPr>
          <w:rFonts w:ascii="Arial" w:eastAsia="PMingLiU" w:hAnsi="Arial" w:cs="Times New Roman"/>
          <w:color w:val="000000"/>
          <w:lang w:val="en-GB" w:eastAsia="zh-TW"/>
        </w:rPr>
      </w:pPr>
    </w:p>
    <w:p w14:paraId="2B172DFA" w14:textId="77777777" w:rsidR="00F64C3C" w:rsidRPr="005C1392" w:rsidRDefault="00F64C3C" w:rsidP="00F64C3C">
      <w:pPr>
        <w:adjustRightInd w:val="0"/>
        <w:snapToGrid w:val="0"/>
        <w:spacing w:before="240" w:after="240" w:line="280" w:lineRule="exact"/>
        <w:contextualSpacing/>
        <w:jc w:val="both"/>
        <w:rPr>
          <w:rFonts w:ascii="Arial" w:eastAsia="PMingLiU" w:hAnsi="Arial" w:cs="Times New Roman"/>
          <w:color w:val="000000"/>
          <w:lang w:val="en-GB" w:eastAsia="zh-TW"/>
        </w:rPr>
      </w:pPr>
    </w:p>
    <w:p w14:paraId="334B9953" w14:textId="77777777" w:rsidR="00F64C3C" w:rsidRPr="005C1392" w:rsidRDefault="00F64C3C" w:rsidP="00F64C3C">
      <w:pPr>
        <w:adjustRightInd w:val="0"/>
        <w:snapToGrid w:val="0"/>
        <w:spacing w:before="240" w:after="240" w:line="280" w:lineRule="exact"/>
        <w:contextualSpacing/>
        <w:jc w:val="both"/>
        <w:rPr>
          <w:rFonts w:ascii="Arial" w:eastAsia="PMingLiU" w:hAnsi="Arial" w:cs="Times New Roman"/>
          <w:color w:val="000000"/>
          <w:lang w:val="en-GB" w:eastAsia="zh-TW"/>
        </w:rPr>
      </w:pPr>
    </w:p>
    <w:p w14:paraId="7645E642" w14:textId="77777777" w:rsidR="00F64C3C" w:rsidRPr="005C1392" w:rsidRDefault="00F64C3C" w:rsidP="00F64C3C">
      <w:pPr>
        <w:adjustRightInd w:val="0"/>
        <w:snapToGrid w:val="0"/>
        <w:spacing w:before="240" w:after="240" w:line="280" w:lineRule="exact"/>
        <w:contextualSpacing/>
        <w:jc w:val="both"/>
        <w:rPr>
          <w:rFonts w:ascii="Arial" w:eastAsia="Times New Roman" w:hAnsi="Arial" w:cs="Arial"/>
          <w:bCs/>
          <w:color w:val="000000"/>
          <w:lang w:val="en-GB" w:eastAsia="en-US"/>
        </w:rPr>
      </w:pPr>
    </w:p>
    <w:p w14:paraId="729F5B66" w14:textId="77777777" w:rsidR="00F64C3C" w:rsidRPr="005C1392" w:rsidRDefault="00F64C3C" w:rsidP="00F64C3C">
      <w:pPr>
        <w:widowControl w:val="0"/>
        <w:numPr>
          <w:ilvl w:val="0"/>
          <w:numId w:val="2"/>
        </w:numPr>
        <w:adjustRightInd w:val="0"/>
        <w:snapToGrid w:val="0"/>
        <w:spacing w:before="240" w:after="240" w:line="280" w:lineRule="exact"/>
        <w:ind w:left="567" w:hanging="567"/>
        <w:contextualSpacing/>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Provide details</w:t>
      </w:r>
      <w:r w:rsidRPr="005C1392" w:rsidDel="008C40C5">
        <w:rPr>
          <w:rFonts w:ascii="Arial" w:eastAsia="PMingLiU" w:hAnsi="Arial" w:cs="Times New Roman"/>
          <w:color w:val="000000"/>
          <w:lang w:val="en-GB" w:eastAsia="zh-TW"/>
        </w:rPr>
        <w:t xml:space="preserve"> </w:t>
      </w:r>
      <w:r w:rsidRPr="005C1392">
        <w:rPr>
          <w:rFonts w:ascii="Arial" w:eastAsia="PMingLiU" w:hAnsi="Arial" w:cs="Times New Roman"/>
          <w:color w:val="000000"/>
          <w:lang w:val="en-GB" w:eastAsia="zh-TW"/>
        </w:rPr>
        <w:t xml:space="preserve">whether regulatory approvals are required for a company incorporated in the Jurisdiction to seek an overseas listing. </w:t>
      </w:r>
    </w:p>
    <w:p w14:paraId="668247C5" w14:textId="77777777" w:rsidR="00F64C3C" w:rsidRPr="005C1392" w:rsidRDefault="00F64C3C" w:rsidP="00F64C3C">
      <w:pPr>
        <w:adjustRightInd w:val="0"/>
        <w:snapToGrid w:val="0"/>
        <w:spacing w:before="240" w:after="240" w:line="280" w:lineRule="exact"/>
        <w:contextualSpacing/>
        <w:jc w:val="both"/>
        <w:rPr>
          <w:rFonts w:ascii="Arial" w:eastAsia="PMingLiU" w:hAnsi="Arial" w:cs="Times New Roman"/>
          <w:color w:val="000000"/>
          <w:lang w:val="en-GB" w:eastAsia="zh-TW"/>
        </w:rPr>
      </w:pPr>
    </w:p>
    <w:p w14:paraId="2F084A2D" w14:textId="77777777" w:rsidR="00F64C3C" w:rsidRPr="005C1392" w:rsidRDefault="00F64C3C" w:rsidP="00F64C3C">
      <w:pPr>
        <w:adjustRightInd w:val="0"/>
        <w:snapToGrid w:val="0"/>
        <w:spacing w:before="240" w:after="240" w:line="280" w:lineRule="exact"/>
        <w:contextualSpacing/>
        <w:jc w:val="both"/>
        <w:rPr>
          <w:rFonts w:ascii="Arial" w:eastAsia="PMingLiU" w:hAnsi="Arial" w:cs="Times New Roman"/>
          <w:color w:val="000000"/>
          <w:lang w:val="en-GB" w:eastAsia="zh-TW"/>
        </w:rPr>
      </w:pPr>
    </w:p>
    <w:p w14:paraId="6C12729E" w14:textId="77777777" w:rsidR="00F64C3C" w:rsidRPr="005C1392" w:rsidRDefault="00F64C3C" w:rsidP="00F64C3C">
      <w:pPr>
        <w:adjustRightInd w:val="0"/>
        <w:snapToGrid w:val="0"/>
        <w:spacing w:before="240" w:after="240" w:line="280" w:lineRule="exact"/>
        <w:contextualSpacing/>
        <w:jc w:val="both"/>
        <w:rPr>
          <w:rFonts w:ascii="Arial" w:eastAsia="PMingLiU" w:hAnsi="Arial" w:cs="Times New Roman"/>
          <w:color w:val="000000"/>
          <w:lang w:val="en-GB" w:eastAsia="zh-TW"/>
        </w:rPr>
      </w:pPr>
    </w:p>
    <w:p w14:paraId="1AC4022D" w14:textId="77777777" w:rsidR="00F64C3C" w:rsidRPr="005C1392" w:rsidRDefault="00F64C3C" w:rsidP="00F64C3C">
      <w:pPr>
        <w:adjustRightInd w:val="0"/>
        <w:snapToGrid w:val="0"/>
        <w:spacing w:before="240" w:after="240" w:line="280" w:lineRule="exact"/>
        <w:contextualSpacing/>
        <w:jc w:val="both"/>
        <w:rPr>
          <w:rFonts w:ascii="Arial" w:eastAsia="PMingLiU" w:hAnsi="Arial" w:cs="Times New Roman"/>
          <w:color w:val="000000"/>
          <w:lang w:val="en-GB" w:eastAsia="zh-TW"/>
        </w:rPr>
      </w:pPr>
    </w:p>
    <w:p w14:paraId="6C9425AD" w14:textId="77777777" w:rsidR="00F64C3C" w:rsidRPr="005C1392" w:rsidRDefault="00F64C3C" w:rsidP="00F64C3C">
      <w:pPr>
        <w:adjustRightInd w:val="0"/>
        <w:snapToGrid w:val="0"/>
        <w:spacing w:before="240" w:after="240" w:line="280" w:lineRule="exact"/>
        <w:ind w:left="567"/>
        <w:contextualSpacing/>
        <w:jc w:val="both"/>
        <w:rPr>
          <w:rFonts w:ascii="Arial" w:eastAsia="PMingLiU" w:hAnsi="Arial" w:cs="Times New Roman"/>
          <w:color w:val="000000"/>
          <w:lang w:val="en-GB" w:eastAsia="zh-TW"/>
        </w:rPr>
      </w:pPr>
    </w:p>
    <w:p w14:paraId="0A7659EF" w14:textId="77777777" w:rsidR="00F64C3C" w:rsidRPr="005C1392" w:rsidRDefault="00F64C3C" w:rsidP="00F64C3C">
      <w:pPr>
        <w:widowControl w:val="0"/>
        <w:numPr>
          <w:ilvl w:val="0"/>
          <w:numId w:val="2"/>
        </w:numPr>
        <w:adjustRightInd w:val="0"/>
        <w:snapToGrid w:val="0"/>
        <w:spacing w:before="240" w:after="240" w:line="280" w:lineRule="exact"/>
        <w:ind w:left="567" w:hanging="567"/>
        <w:contextualSpacing/>
        <w:jc w:val="both"/>
        <w:rPr>
          <w:rFonts w:ascii="Arial" w:eastAsia="PMingLiU" w:hAnsi="Arial" w:cs="Times New Roman"/>
          <w:b/>
          <w:color w:val="000000"/>
          <w:lang w:val="en-GB" w:eastAsia="zh-TW"/>
        </w:rPr>
      </w:pPr>
      <w:r w:rsidRPr="005C1392">
        <w:rPr>
          <w:rFonts w:ascii="Arial" w:eastAsia="PMingLiU" w:hAnsi="Arial" w:cs="Times New Roman"/>
          <w:color w:val="000000"/>
          <w:lang w:val="en-GB" w:eastAsia="zh-TW"/>
        </w:rPr>
        <w:t>Advise if there are (a) any restrictions as to (</w:t>
      </w:r>
      <w:proofErr w:type="spellStart"/>
      <w:r w:rsidRPr="005C1392">
        <w:rPr>
          <w:rFonts w:ascii="Arial" w:eastAsia="PMingLiU" w:hAnsi="Arial" w:cs="Times New Roman"/>
          <w:color w:val="000000"/>
          <w:lang w:val="en-GB" w:eastAsia="zh-TW"/>
        </w:rPr>
        <w:t>i</w:t>
      </w:r>
      <w:proofErr w:type="spellEnd"/>
      <w:r w:rsidRPr="005C1392">
        <w:rPr>
          <w:rFonts w:ascii="Arial" w:eastAsia="PMingLiU" w:hAnsi="Arial" w:cs="Times New Roman"/>
          <w:color w:val="000000"/>
          <w:lang w:val="en-GB" w:eastAsia="zh-TW"/>
        </w:rPr>
        <w:t xml:space="preserve">) the type of shares which may be issued; and (ii) the identity of holders of the shares, in each case by a company incorporated in the Jurisdiction; (b) any limit on the percentage of shares in a company incorporated in the Jurisdiction that can be held by local or foreign shareholders; and (c) any other special criteria or restrictions for overseas listing of companies incorporated in the Jurisdiction. </w:t>
      </w:r>
      <w:r w:rsidRPr="005C1392">
        <w:rPr>
          <w:rFonts w:ascii="Arial" w:eastAsia="PMingLiU" w:hAnsi="Arial" w:cs="Times New Roman"/>
          <w:b/>
          <w:color w:val="000000"/>
          <w:lang w:val="en-GB" w:eastAsia="zh-TW"/>
        </w:rPr>
        <w:br w:type="page"/>
      </w:r>
    </w:p>
    <w:p w14:paraId="7964D181" w14:textId="77777777" w:rsidR="00F64C3C" w:rsidRPr="005C1392" w:rsidRDefault="00F64C3C" w:rsidP="00F64C3C">
      <w:pPr>
        <w:widowControl w:val="0"/>
        <w:numPr>
          <w:ilvl w:val="0"/>
          <w:numId w:val="1"/>
        </w:numPr>
        <w:snapToGrid w:val="0"/>
        <w:spacing w:after="120" w:line="240" w:lineRule="auto"/>
        <w:ind w:left="482" w:hanging="482"/>
        <w:jc w:val="both"/>
        <w:rPr>
          <w:rFonts w:ascii="Arial" w:eastAsia="PMingLiU" w:hAnsi="Arial" w:cs="Times New Roman"/>
          <w:b/>
          <w:color w:val="000000"/>
          <w:u w:val="single"/>
          <w:lang w:val="en-GB" w:eastAsia="zh-TW"/>
        </w:rPr>
      </w:pPr>
      <w:r w:rsidRPr="005C1392">
        <w:rPr>
          <w:rFonts w:ascii="Arial" w:eastAsia="PMingLiU" w:hAnsi="Arial" w:cs="Times New Roman"/>
          <w:b/>
          <w:color w:val="000000"/>
          <w:lang w:val="en-GB" w:eastAsia="zh-TW"/>
        </w:rPr>
        <w:lastRenderedPageBreak/>
        <w:t xml:space="preserve">Core Shareholder Protection Standards </w:t>
      </w:r>
    </w:p>
    <w:tbl>
      <w:tblPr>
        <w:tblW w:w="14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832"/>
        <w:gridCol w:w="3252"/>
        <w:gridCol w:w="2821"/>
        <w:gridCol w:w="2821"/>
        <w:gridCol w:w="3421"/>
      </w:tblGrid>
      <w:tr w:rsidR="00F64C3C" w:rsidRPr="005C1392" w14:paraId="219C433A" w14:textId="77777777" w:rsidTr="00406F9F">
        <w:trPr>
          <w:trHeight w:val="268"/>
          <w:tblHeader/>
          <w:jc w:val="center"/>
        </w:trPr>
        <w:tc>
          <w:tcPr>
            <w:tcW w:w="1832" w:type="dxa"/>
            <w:vMerge w:val="restart"/>
            <w:shd w:val="clear" w:color="auto" w:fill="D9D9D9"/>
          </w:tcPr>
          <w:p w14:paraId="2BC63E19" w14:textId="6B6556F0" w:rsidR="00F64C3C" w:rsidRPr="005C1392" w:rsidRDefault="00F64C3C" w:rsidP="00523286">
            <w:pPr>
              <w:keepNext/>
              <w:keepLines/>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 xml:space="preserve">Paragraph No. of Appendix </w:t>
            </w:r>
            <w:r w:rsidR="00523286">
              <w:rPr>
                <w:rFonts w:ascii="Arial" w:eastAsia="PMingLiU" w:hAnsi="Arial" w:cs="Times New Roman"/>
                <w:color w:val="000000"/>
                <w:lang w:val="en-GB" w:eastAsia="zh-TW"/>
              </w:rPr>
              <w:t>A1</w:t>
            </w:r>
            <w:r w:rsidR="00523286" w:rsidRPr="005C1392">
              <w:rPr>
                <w:rFonts w:ascii="Arial" w:eastAsia="PMingLiU" w:hAnsi="Arial" w:cs="Times New Roman"/>
                <w:color w:val="000000"/>
                <w:lang w:val="en-GB" w:eastAsia="zh-TW"/>
              </w:rPr>
              <w:t xml:space="preserve"> </w:t>
            </w:r>
            <w:r w:rsidRPr="005C1392">
              <w:rPr>
                <w:rFonts w:ascii="Arial" w:eastAsia="PMingLiU" w:hAnsi="Arial" w:cs="Times New Roman"/>
                <w:color w:val="000000"/>
                <w:lang w:val="en-GB" w:eastAsia="zh-TW"/>
              </w:rPr>
              <w:t xml:space="preserve">to Main Board Listing Rules and GEM Listing Rules </w:t>
            </w:r>
          </w:p>
        </w:tc>
        <w:tc>
          <w:tcPr>
            <w:tcW w:w="3252" w:type="dxa"/>
            <w:vMerge w:val="restart"/>
            <w:shd w:val="clear" w:color="auto" w:fill="D9D9D9"/>
          </w:tcPr>
          <w:p w14:paraId="6F48FED9" w14:textId="77777777" w:rsidR="00F64C3C" w:rsidRPr="005C1392" w:rsidRDefault="00F64C3C" w:rsidP="00406F9F">
            <w:pPr>
              <w:keepNext/>
              <w:keepLines/>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Core Shareholder Protection Standard</w:t>
            </w:r>
          </w:p>
        </w:tc>
        <w:tc>
          <w:tcPr>
            <w:tcW w:w="5642" w:type="dxa"/>
            <w:gridSpan w:val="2"/>
            <w:tcBorders>
              <w:bottom w:val="single" w:sz="4" w:space="0" w:color="auto"/>
            </w:tcBorders>
            <w:shd w:val="clear" w:color="auto" w:fill="D9D9D9"/>
          </w:tcPr>
          <w:p w14:paraId="5E65CCC2" w14:textId="77777777" w:rsidR="00F64C3C" w:rsidRPr="005C1392" w:rsidRDefault="00F64C3C" w:rsidP="00406F9F">
            <w:pPr>
              <w:keepNext/>
              <w:keepLines/>
              <w:snapToGrid w:val="0"/>
              <w:spacing w:after="0" w:line="280" w:lineRule="exact"/>
              <w:jc w:val="center"/>
              <w:rPr>
                <w:rFonts w:ascii="Arial" w:eastAsia="Times New Roman" w:hAnsi="Arial" w:cs="Arial"/>
                <w:color w:val="000000"/>
                <w:lang w:val="en-GB" w:eastAsia="en-US"/>
              </w:rPr>
            </w:pPr>
            <w:r w:rsidRPr="005C1392">
              <w:rPr>
                <w:rFonts w:ascii="Arial" w:eastAsia="Times New Roman" w:hAnsi="Arial" w:cs="Arial"/>
                <w:color w:val="000000"/>
                <w:lang w:val="en-GB" w:eastAsia="en-US"/>
              </w:rPr>
              <w:t>Fully complied with?</w:t>
            </w:r>
          </w:p>
          <w:p w14:paraId="026D071F" w14:textId="77777777" w:rsidR="00F64C3C" w:rsidRPr="005C1392" w:rsidRDefault="00F64C3C" w:rsidP="00406F9F">
            <w:pPr>
              <w:keepNext/>
              <w:keepLines/>
              <w:snapToGrid w:val="0"/>
              <w:spacing w:after="0" w:line="280" w:lineRule="exact"/>
              <w:jc w:val="center"/>
              <w:rPr>
                <w:rFonts w:ascii="Arial" w:eastAsia="PMingLiU" w:hAnsi="Arial" w:cs="Times New Roman"/>
                <w:i/>
                <w:color w:val="000000"/>
                <w:lang w:val="en-GB" w:eastAsia="zh-TW"/>
              </w:rPr>
            </w:pPr>
            <w:r w:rsidRPr="005C1392">
              <w:rPr>
                <w:rFonts w:ascii="Arial" w:eastAsia="Times New Roman" w:hAnsi="Arial" w:cs="Arial"/>
                <w:i/>
                <w:color w:val="000000"/>
                <w:lang w:val="en-GB" w:eastAsia="en-US"/>
              </w:rPr>
              <w:t>(please tick and provide the information)</w:t>
            </w:r>
          </w:p>
        </w:tc>
        <w:tc>
          <w:tcPr>
            <w:tcW w:w="3421" w:type="dxa"/>
            <w:vMerge w:val="restart"/>
            <w:shd w:val="clear" w:color="auto" w:fill="D9D9D9"/>
          </w:tcPr>
          <w:p w14:paraId="2BB6DF2B" w14:textId="77777777" w:rsidR="00F64C3C" w:rsidRPr="005C1392" w:rsidRDefault="00F64C3C" w:rsidP="00406F9F">
            <w:pPr>
              <w:keepNext/>
              <w:keepLines/>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Proposed actions that a potential applicant will take to address the potential conflict or shortfall (if applicable)</w:t>
            </w:r>
          </w:p>
        </w:tc>
      </w:tr>
      <w:tr w:rsidR="00F64C3C" w:rsidRPr="005C1392" w14:paraId="34D1ACA3" w14:textId="77777777" w:rsidTr="00406F9F">
        <w:trPr>
          <w:trHeight w:val="1840"/>
          <w:tblHeader/>
          <w:jc w:val="center"/>
        </w:trPr>
        <w:tc>
          <w:tcPr>
            <w:tcW w:w="1832" w:type="dxa"/>
            <w:vMerge/>
            <w:tcBorders>
              <w:bottom w:val="single" w:sz="4" w:space="0" w:color="auto"/>
            </w:tcBorders>
            <w:shd w:val="clear" w:color="auto" w:fill="D9D9D9"/>
          </w:tcPr>
          <w:p w14:paraId="02CBC0F2" w14:textId="77777777" w:rsidR="00F64C3C" w:rsidRPr="005C1392" w:rsidRDefault="00F64C3C" w:rsidP="00406F9F">
            <w:pPr>
              <w:keepNext/>
              <w:keepLines/>
              <w:snapToGrid w:val="0"/>
              <w:spacing w:before="120" w:after="120" w:line="280" w:lineRule="exact"/>
              <w:jc w:val="both"/>
              <w:rPr>
                <w:rFonts w:ascii="Arial" w:eastAsia="Times New Roman" w:hAnsi="Arial" w:cs="Arial"/>
                <w:color w:val="000000"/>
                <w:lang w:val="en-GB" w:eastAsia="en-US"/>
              </w:rPr>
            </w:pPr>
          </w:p>
        </w:tc>
        <w:tc>
          <w:tcPr>
            <w:tcW w:w="3252" w:type="dxa"/>
            <w:vMerge/>
            <w:tcBorders>
              <w:bottom w:val="single" w:sz="4" w:space="0" w:color="auto"/>
            </w:tcBorders>
            <w:shd w:val="clear" w:color="auto" w:fill="D9D9D9"/>
          </w:tcPr>
          <w:p w14:paraId="5DB5B238" w14:textId="77777777" w:rsidR="00F64C3C" w:rsidRPr="005C1392" w:rsidRDefault="00F64C3C" w:rsidP="00406F9F">
            <w:pPr>
              <w:keepNext/>
              <w:keepLines/>
              <w:snapToGrid w:val="0"/>
              <w:spacing w:before="120" w:after="120" w:line="280" w:lineRule="exact"/>
              <w:jc w:val="both"/>
              <w:rPr>
                <w:rFonts w:ascii="Arial" w:eastAsia="Times New Roman" w:hAnsi="Arial" w:cs="Arial"/>
                <w:color w:val="000000"/>
                <w:lang w:val="en-GB" w:eastAsia="en-US"/>
              </w:rPr>
            </w:pPr>
          </w:p>
        </w:tc>
        <w:tc>
          <w:tcPr>
            <w:tcW w:w="2821" w:type="dxa"/>
            <w:tcBorders>
              <w:bottom w:val="single" w:sz="4" w:space="0" w:color="auto"/>
            </w:tcBorders>
            <w:shd w:val="clear" w:color="auto" w:fill="D9D9D9"/>
          </w:tcPr>
          <w:p w14:paraId="1E82F1EE" w14:textId="77777777" w:rsidR="00F64C3C" w:rsidRPr="005C1392" w:rsidRDefault="00F64C3C" w:rsidP="00406F9F">
            <w:pPr>
              <w:keepNext/>
              <w:keepLines/>
              <w:snapToGrid w:val="0"/>
              <w:spacing w:after="0" w:line="280" w:lineRule="exact"/>
              <w:jc w:val="center"/>
              <w:rPr>
                <w:rFonts w:ascii="Arial" w:eastAsia="Times New Roman" w:hAnsi="Arial" w:cs="Arial"/>
                <w:color w:val="000000"/>
                <w:lang w:val="en-GB" w:eastAsia="en-US"/>
              </w:rPr>
            </w:pPr>
            <w:r w:rsidRPr="005C1392">
              <w:rPr>
                <w:rFonts w:ascii="Arial" w:eastAsia="Times New Roman" w:hAnsi="Arial" w:cs="Arial"/>
                <w:color w:val="000000"/>
                <w:lang w:val="en-GB" w:eastAsia="en-US"/>
              </w:rPr>
              <w:t>Yes</w:t>
            </w:r>
          </w:p>
          <w:p w14:paraId="2087EAF0" w14:textId="77777777" w:rsidR="00F64C3C" w:rsidRPr="005C1392" w:rsidRDefault="00F64C3C" w:rsidP="00406F9F">
            <w:pPr>
              <w:keepNext/>
              <w:keepLines/>
              <w:snapToGrid w:val="0"/>
              <w:spacing w:after="0" w:line="280" w:lineRule="exact"/>
              <w:jc w:val="both"/>
              <w:rPr>
                <w:rFonts w:ascii="Arial" w:eastAsia="Times New Roman" w:hAnsi="Arial" w:cs="Arial"/>
                <w:color w:val="000000"/>
                <w:lang w:val="en-GB" w:eastAsia="en-US"/>
              </w:rPr>
            </w:pPr>
            <w:r w:rsidRPr="005C1392">
              <w:rPr>
                <w:rFonts w:ascii="Arial" w:eastAsia="Times New Roman" w:hAnsi="Arial" w:cs="Arial"/>
                <w:color w:val="000000"/>
                <w:lang w:val="en-GB" w:eastAsia="en-US"/>
              </w:rPr>
              <w:t>(</w:t>
            </w:r>
            <w:r w:rsidRPr="005C1392">
              <w:rPr>
                <w:rFonts w:ascii="Arial" w:eastAsia="Times New Roman" w:hAnsi="Arial" w:cs="Arial"/>
                <w:i/>
                <w:color w:val="000000"/>
                <w:lang w:val="en-GB" w:eastAsia="en-US"/>
              </w:rPr>
              <w:t>please state (</w:t>
            </w:r>
            <w:proofErr w:type="spellStart"/>
            <w:r w:rsidRPr="005C1392">
              <w:rPr>
                <w:rFonts w:ascii="Arial" w:eastAsia="Times New Roman" w:hAnsi="Arial" w:cs="Arial"/>
                <w:i/>
                <w:color w:val="000000"/>
                <w:lang w:val="en-GB" w:eastAsia="en-US"/>
              </w:rPr>
              <w:t>i</w:t>
            </w:r>
            <w:proofErr w:type="spellEnd"/>
            <w:r w:rsidRPr="005C1392">
              <w:rPr>
                <w:rFonts w:ascii="Arial" w:eastAsia="Times New Roman" w:hAnsi="Arial" w:cs="Arial"/>
                <w:i/>
                <w:color w:val="000000"/>
                <w:lang w:val="en-GB" w:eastAsia="en-US"/>
              </w:rPr>
              <w:t>) the equivalent requirements of the Jurisdiction, and (ii) how they provide the Core Shareholder Protection Standard</w:t>
            </w:r>
            <w:r w:rsidRPr="005C1392">
              <w:rPr>
                <w:rFonts w:ascii="Arial" w:eastAsia="Times New Roman" w:hAnsi="Arial" w:cs="Arial"/>
                <w:color w:val="000000"/>
                <w:lang w:val="en-GB" w:eastAsia="en-US"/>
              </w:rPr>
              <w:t>)</w:t>
            </w:r>
          </w:p>
        </w:tc>
        <w:tc>
          <w:tcPr>
            <w:tcW w:w="2821" w:type="dxa"/>
            <w:tcBorders>
              <w:bottom w:val="single" w:sz="4" w:space="0" w:color="auto"/>
            </w:tcBorders>
            <w:shd w:val="clear" w:color="auto" w:fill="D9D9D9"/>
          </w:tcPr>
          <w:p w14:paraId="194CCADD" w14:textId="77777777" w:rsidR="00F64C3C" w:rsidRPr="005C1392" w:rsidRDefault="00F64C3C" w:rsidP="00406F9F">
            <w:pPr>
              <w:keepNext/>
              <w:keepLines/>
              <w:snapToGrid w:val="0"/>
              <w:spacing w:after="0" w:line="280" w:lineRule="exact"/>
              <w:jc w:val="center"/>
              <w:rPr>
                <w:rFonts w:ascii="Arial" w:eastAsia="Times New Roman" w:hAnsi="Arial" w:cs="Arial"/>
                <w:color w:val="000000"/>
                <w:lang w:val="en-GB" w:eastAsia="en-US"/>
              </w:rPr>
            </w:pPr>
            <w:r w:rsidRPr="005C1392">
              <w:rPr>
                <w:rFonts w:ascii="Arial" w:eastAsia="Times New Roman" w:hAnsi="Arial" w:cs="Arial"/>
                <w:color w:val="000000"/>
                <w:lang w:val="en-GB" w:eastAsia="en-US"/>
              </w:rPr>
              <w:t>No</w:t>
            </w:r>
          </w:p>
          <w:p w14:paraId="320F3350" w14:textId="77777777" w:rsidR="00F64C3C" w:rsidRPr="005C1392" w:rsidRDefault="00F64C3C" w:rsidP="00406F9F">
            <w:pPr>
              <w:keepNext/>
              <w:keepLines/>
              <w:snapToGrid w:val="0"/>
              <w:spacing w:after="0" w:line="280" w:lineRule="exact"/>
              <w:jc w:val="both"/>
              <w:rPr>
                <w:rFonts w:ascii="Arial" w:eastAsia="Times New Roman" w:hAnsi="Arial" w:cs="Arial"/>
                <w:color w:val="000000"/>
                <w:lang w:val="en-GB" w:eastAsia="en-US"/>
              </w:rPr>
            </w:pPr>
            <w:r w:rsidRPr="005C1392">
              <w:rPr>
                <w:rFonts w:ascii="Arial" w:eastAsia="Times New Roman" w:hAnsi="Arial" w:cs="Arial"/>
                <w:color w:val="000000"/>
                <w:lang w:val="en-GB" w:eastAsia="en-US"/>
              </w:rPr>
              <w:t>(</w:t>
            </w:r>
            <w:r w:rsidRPr="005C1392">
              <w:rPr>
                <w:rFonts w:ascii="Arial" w:eastAsia="Times New Roman" w:hAnsi="Arial" w:cs="Arial"/>
                <w:i/>
                <w:color w:val="000000"/>
                <w:lang w:val="en-GB" w:eastAsia="en-US"/>
              </w:rPr>
              <w:t>please state (</w:t>
            </w:r>
            <w:proofErr w:type="spellStart"/>
            <w:r w:rsidRPr="005C1392">
              <w:rPr>
                <w:rFonts w:ascii="Arial" w:eastAsia="Times New Roman" w:hAnsi="Arial" w:cs="Arial"/>
                <w:i/>
                <w:color w:val="000000"/>
                <w:lang w:val="en-GB" w:eastAsia="en-US"/>
              </w:rPr>
              <w:t>i</w:t>
            </w:r>
            <w:proofErr w:type="spellEnd"/>
            <w:r w:rsidRPr="005C1392">
              <w:rPr>
                <w:rFonts w:ascii="Arial" w:eastAsia="Times New Roman" w:hAnsi="Arial" w:cs="Arial"/>
                <w:i/>
                <w:color w:val="000000"/>
                <w:lang w:val="en-GB" w:eastAsia="en-US"/>
              </w:rPr>
              <w:t>) the comparable requirements of the Jurisdiction (if any), and (ii) the potential conflict or shortfall</w:t>
            </w:r>
            <w:r w:rsidRPr="005C1392">
              <w:rPr>
                <w:rFonts w:ascii="Arial" w:eastAsia="Times New Roman" w:hAnsi="Arial" w:cs="Arial"/>
                <w:color w:val="000000"/>
                <w:lang w:val="en-GB" w:eastAsia="en-US"/>
              </w:rPr>
              <w:t>)</w:t>
            </w:r>
          </w:p>
        </w:tc>
        <w:tc>
          <w:tcPr>
            <w:tcW w:w="3421" w:type="dxa"/>
            <w:vMerge/>
            <w:tcBorders>
              <w:bottom w:val="single" w:sz="4" w:space="0" w:color="auto"/>
            </w:tcBorders>
            <w:shd w:val="clear" w:color="auto" w:fill="D9D9D9"/>
          </w:tcPr>
          <w:p w14:paraId="0C30524B" w14:textId="77777777" w:rsidR="00F64C3C" w:rsidRPr="005C1392" w:rsidRDefault="00F64C3C" w:rsidP="00406F9F">
            <w:pPr>
              <w:keepNext/>
              <w:keepLines/>
              <w:snapToGrid w:val="0"/>
              <w:spacing w:before="120" w:after="120" w:line="280" w:lineRule="exact"/>
              <w:jc w:val="both"/>
              <w:rPr>
                <w:rFonts w:ascii="Arial" w:eastAsia="Times New Roman" w:hAnsi="Arial" w:cs="Arial"/>
                <w:color w:val="000000"/>
                <w:lang w:val="en-GB" w:eastAsia="en-US"/>
              </w:rPr>
            </w:pPr>
          </w:p>
        </w:tc>
      </w:tr>
      <w:tr w:rsidR="00F64C3C" w:rsidRPr="005C1392" w14:paraId="5E96832B" w14:textId="77777777" w:rsidTr="00406F9F">
        <w:tblPrEx>
          <w:tblCellMar>
            <w:top w:w="0" w:type="dxa"/>
            <w:bottom w:w="0" w:type="dxa"/>
          </w:tblCellMar>
        </w:tblPrEx>
        <w:trPr>
          <w:jc w:val="center"/>
        </w:trPr>
        <w:tc>
          <w:tcPr>
            <w:tcW w:w="10726" w:type="dxa"/>
            <w:gridSpan w:val="4"/>
            <w:shd w:val="clear" w:color="auto" w:fill="FFD966"/>
          </w:tcPr>
          <w:p w14:paraId="6AD8B531" w14:textId="77777777" w:rsidR="00F64C3C" w:rsidRPr="005C1392" w:rsidRDefault="00F64C3C" w:rsidP="00406F9F">
            <w:pPr>
              <w:keepNext/>
              <w:keepLines/>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Directors</w:t>
            </w:r>
          </w:p>
        </w:tc>
        <w:tc>
          <w:tcPr>
            <w:tcW w:w="3421" w:type="dxa"/>
            <w:shd w:val="clear" w:color="auto" w:fill="FFD966"/>
          </w:tcPr>
          <w:p w14:paraId="16ABF9B0" w14:textId="77777777" w:rsidR="00F64C3C" w:rsidRPr="005C1392" w:rsidRDefault="00F64C3C" w:rsidP="00406F9F">
            <w:pPr>
              <w:keepNext/>
              <w:keepLines/>
              <w:snapToGrid w:val="0"/>
              <w:spacing w:before="120" w:after="120" w:line="280" w:lineRule="exact"/>
              <w:jc w:val="both"/>
              <w:rPr>
                <w:rFonts w:ascii="Arial" w:eastAsia="PMingLiU" w:hAnsi="Arial" w:cs="Times New Roman"/>
                <w:color w:val="000000"/>
                <w:lang w:val="en-GB" w:eastAsia="zh-TW"/>
              </w:rPr>
            </w:pPr>
          </w:p>
        </w:tc>
      </w:tr>
      <w:tr w:rsidR="00F64C3C" w:rsidRPr="005C1392" w14:paraId="4A30C77A" w14:textId="77777777" w:rsidTr="00406F9F">
        <w:tblPrEx>
          <w:tblCellMar>
            <w:top w:w="0" w:type="dxa"/>
            <w:bottom w:w="0" w:type="dxa"/>
          </w:tblCellMar>
        </w:tblPrEx>
        <w:trPr>
          <w:jc w:val="center"/>
        </w:trPr>
        <w:tc>
          <w:tcPr>
            <w:tcW w:w="10726" w:type="dxa"/>
            <w:gridSpan w:val="4"/>
            <w:shd w:val="clear" w:color="auto" w:fill="auto"/>
          </w:tcPr>
          <w:p w14:paraId="4F32E53B" w14:textId="77777777" w:rsidR="00F64C3C" w:rsidRPr="005C1392" w:rsidRDefault="00F64C3C" w:rsidP="00406F9F">
            <w:pPr>
              <w:keepNext/>
              <w:keepLines/>
              <w:snapToGrid w:val="0"/>
              <w:spacing w:before="120" w:after="120" w:line="280" w:lineRule="exact"/>
              <w:jc w:val="both"/>
              <w:rPr>
                <w:rFonts w:ascii="Arial" w:eastAsia="PMingLiU" w:hAnsi="Arial" w:cs="Times New Roman"/>
                <w:i/>
                <w:color w:val="000000"/>
                <w:u w:val="single"/>
                <w:lang w:val="en-GB" w:eastAsia="zh-TW"/>
              </w:rPr>
            </w:pPr>
            <w:r w:rsidRPr="005C1392">
              <w:rPr>
                <w:rFonts w:ascii="Arial" w:eastAsia="PMingLiU" w:hAnsi="Arial" w:cs="Times New Roman"/>
                <w:i/>
                <w:color w:val="000000"/>
                <w:u w:val="single"/>
                <w:lang w:val="en-GB" w:eastAsia="zh-TW"/>
              </w:rPr>
              <w:t>Casual vacancy appointments</w:t>
            </w:r>
          </w:p>
        </w:tc>
        <w:tc>
          <w:tcPr>
            <w:tcW w:w="3421" w:type="dxa"/>
          </w:tcPr>
          <w:p w14:paraId="6E90F5C0" w14:textId="77777777" w:rsidR="00F64C3C" w:rsidRPr="005C1392" w:rsidRDefault="00F64C3C" w:rsidP="00406F9F">
            <w:pPr>
              <w:keepNext/>
              <w:keepLines/>
              <w:snapToGrid w:val="0"/>
              <w:spacing w:before="120" w:after="120" w:line="280" w:lineRule="exact"/>
              <w:jc w:val="both"/>
              <w:rPr>
                <w:rFonts w:ascii="Arial" w:eastAsia="PMingLiU" w:hAnsi="Arial" w:cs="Times New Roman"/>
                <w:i/>
                <w:color w:val="000000"/>
                <w:u w:val="single"/>
                <w:lang w:val="en-GB" w:eastAsia="zh-TW"/>
              </w:rPr>
            </w:pPr>
          </w:p>
        </w:tc>
      </w:tr>
      <w:tr w:rsidR="00F64C3C" w:rsidRPr="005C1392" w14:paraId="0EED0632" w14:textId="77777777" w:rsidTr="00406F9F">
        <w:tblPrEx>
          <w:tblCellMar>
            <w:top w:w="0" w:type="dxa"/>
            <w:bottom w:w="0" w:type="dxa"/>
          </w:tblCellMar>
        </w:tblPrEx>
        <w:trPr>
          <w:jc w:val="center"/>
        </w:trPr>
        <w:tc>
          <w:tcPr>
            <w:tcW w:w="1832" w:type="dxa"/>
          </w:tcPr>
          <w:p w14:paraId="4C616F8E"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4(2)</w:t>
            </w:r>
          </w:p>
        </w:tc>
        <w:tc>
          <w:tcPr>
            <w:tcW w:w="3252" w:type="dxa"/>
          </w:tcPr>
          <w:p w14:paraId="51018B6D"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Any person appointed by the directors to fill a casual vacancy on or as an addition to the board shall hold office only until the first annual general meeting of the issuer after his appointment, and shall then be eligible for re-election.</w:t>
            </w:r>
          </w:p>
          <w:p w14:paraId="434EC391"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i/>
                <w:color w:val="000000"/>
                <w:kern w:val="2"/>
                <w:lang w:val="en-GB" w:eastAsia="zh-TW"/>
              </w:rPr>
              <w:t xml:space="preserve">Note: In respect of Grandfathered Greater China Issuers and Non-Greater China Issuers that are permitted to have a WVR structure that does not comply with Chapter 8A of the Listing Rules, the Exchange will consider the applicability of this requirement </w:t>
            </w:r>
            <w:r w:rsidRPr="005C1392">
              <w:rPr>
                <w:rFonts w:ascii="Arial" w:eastAsia="PMingLiU" w:hAnsi="Arial" w:cs="Times New Roman"/>
                <w:i/>
                <w:color w:val="000000"/>
                <w:kern w:val="2"/>
                <w:lang w:val="en-GB" w:eastAsia="zh-TW"/>
              </w:rPr>
              <w:lastRenderedPageBreak/>
              <w:t>on a case-by-case basis based on the circumstances of each individual case.</w:t>
            </w:r>
          </w:p>
        </w:tc>
        <w:tc>
          <w:tcPr>
            <w:tcW w:w="2821" w:type="dxa"/>
          </w:tcPr>
          <w:p w14:paraId="3FB16BE4"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2821" w:type="dxa"/>
          </w:tcPr>
          <w:p w14:paraId="1484D7FB"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3421" w:type="dxa"/>
          </w:tcPr>
          <w:p w14:paraId="475E7CF8" w14:textId="77777777" w:rsidR="00F64C3C" w:rsidRPr="005C1392" w:rsidRDefault="00F64C3C" w:rsidP="00406F9F">
            <w:pPr>
              <w:snapToGrid w:val="0"/>
              <w:spacing w:before="120" w:after="120" w:line="280" w:lineRule="exact"/>
              <w:jc w:val="both"/>
              <w:rPr>
                <w:rFonts w:ascii="Arial" w:eastAsia="Times New Roman" w:hAnsi="Arial" w:cs="Arial"/>
                <w:color w:val="000000"/>
                <w:lang w:val="en-GB" w:eastAsia="en-US"/>
              </w:rPr>
            </w:pPr>
          </w:p>
        </w:tc>
      </w:tr>
      <w:tr w:rsidR="00F64C3C" w:rsidRPr="005C1392" w14:paraId="7E7D88E8" w14:textId="77777777" w:rsidTr="00406F9F">
        <w:tblPrEx>
          <w:tblCellMar>
            <w:top w:w="0" w:type="dxa"/>
            <w:bottom w:w="0" w:type="dxa"/>
          </w:tblCellMar>
        </w:tblPrEx>
        <w:trPr>
          <w:jc w:val="center"/>
        </w:trPr>
        <w:tc>
          <w:tcPr>
            <w:tcW w:w="10726" w:type="dxa"/>
            <w:gridSpan w:val="4"/>
          </w:tcPr>
          <w:p w14:paraId="3613664F"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i/>
                <w:color w:val="000000"/>
                <w:u w:val="single"/>
                <w:lang w:val="en-GB" w:eastAsia="zh-TW"/>
              </w:rPr>
              <w:t>Removal of directors</w:t>
            </w:r>
          </w:p>
        </w:tc>
        <w:tc>
          <w:tcPr>
            <w:tcW w:w="3421" w:type="dxa"/>
          </w:tcPr>
          <w:p w14:paraId="2148BCBE" w14:textId="77777777" w:rsidR="00F64C3C" w:rsidRPr="005C1392" w:rsidRDefault="00F64C3C" w:rsidP="00406F9F">
            <w:pPr>
              <w:snapToGrid w:val="0"/>
              <w:spacing w:before="120" w:after="120" w:line="280" w:lineRule="exact"/>
              <w:jc w:val="both"/>
              <w:rPr>
                <w:rFonts w:ascii="Arial" w:eastAsia="PMingLiU" w:hAnsi="Arial" w:cs="Times New Roman"/>
                <w:i/>
                <w:color w:val="000000"/>
                <w:u w:val="single"/>
                <w:lang w:val="en-GB" w:eastAsia="zh-TW"/>
              </w:rPr>
            </w:pPr>
          </w:p>
        </w:tc>
      </w:tr>
      <w:tr w:rsidR="00F64C3C" w:rsidRPr="005C1392" w14:paraId="7831A4B4" w14:textId="77777777" w:rsidTr="00406F9F">
        <w:tblPrEx>
          <w:tblCellMar>
            <w:top w:w="0" w:type="dxa"/>
            <w:bottom w:w="0" w:type="dxa"/>
          </w:tblCellMar>
        </w:tblPrEx>
        <w:trPr>
          <w:jc w:val="center"/>
        </w:trPr>
        <w:tc>
          <w:tcPr>
            <w:tcW w:w="1832" w:type="dxa"/>
          </w:tcPr>
          <w:p w14:paraId="30FA1BDA"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4(3)</w:t>
            </w:r>
          </w:p>
        </w:tc>
        <w:tc>
          <w:tcPr>
            <w:tcW w:w="3252" w:type="dxa"/>
          </w:tcPr>
          <w:p w14:paraId="060B3F82"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Where not otherwise provided by law, members in general meeting shall have the power by ordinary resolution to remove any director (including a managing or other executive director, but without prejudice to any claim for damages under any contract) before the expiration of his term of office.</w:t>
            </w:r>
          </w:p>
          <w:p w14:paraId="78901260"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i/>
                <w:color w:val="000000"/>
                <w:kern w:val="2"/>
                <w:lang w:val="en-GB" w:eastAsia="zh-TW"/>
              </w:rPr>
              <w:t xml:space="preserve">Note: In respect of Grandfathered Greater China Issuers and Non-Greater China Issuers that are permitted to have a WVR structure that does not comply with Chapter 8A of the Listing Rules, the </w:t>
            </w:r>
            <w:r w:rsidRPr="005C1392">
              <w:rPr>
                <w:rFonts w:ascii="Arial" w:eastAsia="PMingLiU" w:hAnsi="Arial" w:cs="Times New Roman"/>
                <w:i/>
                <w:color w:val="000000"/>
                <w:kern w:val="2"/>
                <w:lang w:val="en-GB" w:eastAsia="zh-TW"/>
              </w:rPr>
              <w:lastRenderedPageBreak/>
              <w:t>Exchange will consider the applicability of this requirement on a case-by-case basis based on the circumstances of each individual case.</w:t>
            </w:r>
          </w:p>
        </w:tc>
        <w:tc>
          <w:tcPr>
            <w:tcW w:w="2821" w:type="dxa"/>
          </w:tcPr>
          <w:p w14:paraId="4A1DD6E6" w14:textId="77777777" w:rsidR="00F64C3C" w:rsidRDefault="00F64C3C" w:rsidP="00406F9F">
            <w:pPr>
              <w:snapToGrid w:val="0"/>
              <w:spacing w:before="120" w:after="120" w:line="280" w:lineRule="exact"/>
              <w:jc w:val="both"/>
              <w:rPr>
                <w:rFonts w:ascii="Arial" w:eastAsia="PMingLiU" w:hAnsi="Arial" w:cs="Times New Roman"/>
                <w:color w:val="000000"/>
                <w:lang w:val="en-GB" w:eastAsia="zh-TW"/>
              </w:rPr>
            </w:pPr>
          </w:p>
          <w:p w14:paraId="75CA104A" w14:textId="77777777" w:rsidR="00F64C3C" w:rsidRPr="008247CA" w:rsidRDefault="00F64C3C" w:rsidP="00406F9F">
            <w:pPr>
              <w:rPr>
                <w:rFonts w:ascii="Arial" w:eastAsia="PMingLiU" w:hAnsi="Arial" w:cs="Times New Roman"/>
                <w:lang w:val="en-GB" w:eastAsia="zh-TW"/>
              </w:rPr>
            </w:pPr>
          </w:p>
          <w:p w14:paraId="63DFE5CF" w14:textId="77777777" w:rsidR="00F64C3C" w:rsidRPr="008247CA" w:rsidRDefault="00F64C3C" w:rsidP="00406F9F">
            <w:pPr>
              <w:rPr>
                <w:rFonts w:ascii="Arial" w:eastAsia="PMingLiU" w:hAnsi="Arial" w:cs="Times New Roman"/>
                <w:lang w:val="en-GB" w:eastAsia="zh-TW"/>
              </w:rPr>
            </w:pPr>
          </w:p>
          <w:p w14:paraId="1F802B04" w14:textId="77777777" w:rsidR="00F64C3C" w:rsidRPr="008247CA" w:rsidRDefault="00F64C3C" w:rsidP="00406F9F">
            <w:pPr>
              <w:rPr>
                <w:rFonts w:ascii="Arial" w:eastAsia="PMingLiU" w:hAnsi="Arial" w:cs="Times New Roman"/>
                <w:lang w:val="en-GB" w:eastAsia="zh-TW"/>
              </w:rPr>
            </w:pPr>
          </w:p>
          <w:p w14:paraId="12FEF2C0" w14:textId="77777777" w:rsidR="00F64C3C" w:rsidRPr="008247CA" w:rsidRDefault="00F64C3C" w:rsidP="00406F9F">
            <w:pPr>
              <w:rPr>
                <w:rFonts w:ascii="Arial" w:eastAsia="PMingLiU" w:hAnsi="Arial" w:cs="Times New Roman"/>
                <w:lang w:val="en-GB" w:eastAsia="zh-TW"/>
              </w:rPr>
            </w:pPr>
          </w:p>
          <w:p w14:paraId="59B36F5D" w14:textId="77777777" w:rsidR="00F64C3C" w:rsidRPr="008247CA" w:rsidRDefault="00F64C3C" w:rsidP="00406F9F">
            <w:pPr>
              <w:rPr>
                <w:rFonts w:ascii="Arial" w:eastAsia="PMingLiU" w:hAnsi="Arial" w:cs="Times New Roman"/>
                <w:lang w:val="en-GB" w:eastAsia="zh-TW"/>
              </w:rPr>
            </w:pPr>
          </w:p>
          <w:p w14:paraId="53C424CA" w14:textId="77777777" w:rsidR="00F64C3C" w:rsidRPr="008247CA" w:rsidRDefault="00F64C3C" w:rsidP="00406F9F">
            <w:pPr>
              <w:rPr>
                <w:rFonts w:ascii="Arial" w:eastAsia="PMingLiU" w:hAnsi="Arial" w:cs="Times New Roman"/>
                <w:lang w:val="en-GB" w:eastAsia="zh-TW"/>
              </w:rPr>
            </w:pPr>
          </w:p>
          <w:p w14:paraId="26C449B4" w14:textId="77777777" w:rsidR="00F64C3C" w:rsidRPr="008247CA" w:rsidRDefault="00F64C3C" w:rsidP="00406F9F">
            <w:pPr>
              <w:rPr>
                <w:rFonts w:ascii="Arial" w:eastAsia="PMingLiU" w:hAnsi="Arial" w:cs="Times New Roman"/>
                <w:lang w:val="en-GB" w:eastAsia="zh-TW"/>
              </w:rPr>
            </w:pPr>
          </w:p>
          <w:p w14:paraId="534C3C95" w14:textId="77777777" w:rsidR="00F64C3C" w:rsidRPr="008247CA" w:rsidRDefault="00F64C3C" w:rsidP="00406F9F">
            <w:pPr>
              <w:rPr>
                <w:rFonts w:ascii="Arial" w:eastAsia="PMingLiU" w:hAnsi="Arial" w:cs="Times New Roman"/>
                <w:lang w:val="en-GB" w:eastAsia="zh-TW"/>
              </w:rPr>
            </w:pPr>
          </w:p>
          <w:p w14:paraId="2EBCF0D4" w14:textId="77777777" w:rsidR="00F64C3C" w:rsidRPr="008247CA" w:rsidRDefault="00F64C3C" w:rsidP="00406F9F">
            <w:pPr>
              <w:jc w:val="center"/>
              <w:rPr>
                <w:rFonts w:ascii="Arial" w:eastAsia="PMingLiU" w:hAnsi="Arial" w:cs="Times New Roman"/>
                <w:lang w:val="en-GB" w:eastAsia="zh-TW"/>
              </w:rPr>
            </w:pPr>
          </w:p>
        </w:tc>
        <w:tc>
          <w:tcPr>
            <w:tcW w:w="2821" w:type="dxa"/>
          </w:tcPr>
          <w:p w14:paraId="216FC08C"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3421" w:type="dxa"/>
          </w:tcPr>
          <w:p w14:paraId="573A71EE" w14:textId="77777777" w:rsidR="00F64C3C" w:rsidRPr="005C1392" w:rsidRDefault="00F64C3C" w:rsidP="00406F9F">
            <w:pPr>
              <w:snapToGrid w:val="0"/>
              <w:spacing w:before="120" w:after="120" w:line="280" w:lineRule="exact"/>
              <w:jc w:val="both"/>
              <w:rPr>
                <w:rFonts w:ascii="Arial" w:eastAsia="Times New Roman" w:hAnsi="Arial" w:cs="Arial"/>
                <w:color w:val="000000"/>
                <w:lang w:val="en-GB" w:eastAsia="en-US"/>
              </w:rPr>
            </w:pPr>
          </w:p>
        </w:tc>
      </w:tr>
      <w:tr w:rsidR="00F64C3C" w:rsidRPr="005C1392" w14:paraId="1D583E7E" w14:textId="77777777" w:rsidTr="00406F9F">
        <w:tblPrEx>
          <w:tblCellMar>
            <w:top w:w="0" w:type="dxa"/>
            <w:bottom w:w="0" w:type="dxa"/>
          </w:tblCellMar>
        </w:tblPrEx>
        <w:trPr>
          <w:jc w:val="center"/>
        </w:trPr>
        <w:tc>
          <w:tcPr>
            <w:tcW w:w="10726" w:type="dxa"/>
            <w:gridSpan w:val="4"/>
            <w:shd w:val="clear" w:color="auto" w:fill="FFD966"/>
          </w:tcPr>
          <w:p w14:paraId="23888727" w14:textId="77777777" w:rsidR="00F64C3C" w:rsidRPr="005C1392" w:rsidRDefault="00F64C3C" w:rsidP="00406F9F">
            <w:pPr>
              <w:keepNext/>
              <w:keepLines/>
              <w:snapToGrid w:val="0"/>
              <w:spacing w:before="120" w:after="120" w:line="280" w:lineRule="exact"/>
              <w:jc w:val="both"/>
              <w:rPr>
                <w:rFonts w:ascii="Arial" w:eastAsia="PMingLiU" w:hAnsi="Arial" w:cs="Times New Roman"/>
                <w:b/>
                <w:color w:val="000000"/>
                <w:lang w:val="en-GB" w:eastAsia="zh-TW"/>
              </w:rPr>
            </w:pPr>
            <w:r w:rsidRPr="005C1392">
              <w:rPr>
                <w:rFonts w:ascii="Arial" w:eastAsia="PMingLiU" w:hAnsi="Arial" w:cs="Times New Roman"/>
                <w:color w:val="000000"/>
                <w:lang w:val="en-GB" w:eastAsia="zh-TW"/>
              </w:rPr>
              <w:t>General Meetings</w:t>
            </w:r>
          </w:p>
        </w:tc>
        <w:tc>
          <w:tcPr>
            <w:tcW w:w="3421" w:type="dxa"/>
            <w:shd w:val="clear" w:color="auto" w:fill="FFD966"/>
          </w:tcPr>
          <w:p w14:paraId="47B59D16" w14:textId="77777777" w:rsidR="00F64C3C" w:rsidRPr="005C1392" w:rsidRDefault="00F64C3C" w:rsidP="00406F9F">
            <w:pPr>
              <w:keepNext/>
              <w:keepLines/>
              <w:snapToGrid w:val="0"/>
              <w:spacing w:before="120" w:after="120" w:line="280" w:lineRule="exact"/>
              <w:jc w:val="both"/>
              <w:rPr>
                <w:rFonts w:ascii="Arial" w:eastAsia="PMingLiU" w:hAnsi="Arial" w:cs="Times New Roman"/>
                <w:color w:val="000000"/>
                <w:lang w:val="en-GB" w:eastAsia="zh-TW"/>
              </w:rPr>
            </w:pPr>
          </w:p>
        </w:tc>
      </w:tr>
      <w:tr w:rsidR="00F64C3C" w:rsidRPr="005C1392" w14:paraId="14590824" w14:textId="77777777" w:rsidTr="00406F9F">
        <w:tblPrEx>
          <w:tblCellMar>
            <w:top w:w="0" w:type="dxa"/>
            <w:bottom w:w="0" w:type="dxa"/>
          </w:tblCellMar>
        </w:tblPrEx>
        <w:trPr>
          <w:jc w:val="center"/>
        </w:trPr>
        <w:tc>
          <w:tcPr>
            <w:tcW w:w="10726" w:type="dxa"/>
            <w:gridSpan w:val="4"/>
            <w:shd w:val="clear" w:color="auto" w:fill="auto"/>
          </w:tcPr>
          <w:p w14:paraId="5D623805" w14:textId="77777777" w:rsidR="00F64C3C" w:rsidRPr="005C1392" w:rsidRDefault="00F64C3C" w:rsidP="00406F9F">
            <w:pPr>
              <w:keepNext/>
              <w:keepLines/>
              <w:snapToGrid w:val="0"/>
              <w:spacing w:before="120" w:after="120" w:line="280" w:lineRule="exact"/>
              <w:jc w:val="both"/>
              <w:rPr>
                <w:rFonts w:ascii="Arial" w:eastAsia="PMingLiU" w:hAnsi="Arial" w:cs="Times New Roman"/>
                <w:i/>
                <w:color w:val="000000"/>
                <w:u w:val="single"/>
                <w:lang w:val="en-GB" w:eastAsia="zh-TW"/>
              </w:rPr>
            </w:pPr>
            <w:r w:rsidRPr="005C1392">
              <w:rPr>
                <w:rFonts w:ascii="Arial" w:eastAsia="PMingLiU" w:hAnsi="Arial" w:cs="Times New Roman"/>
                <w:i/>
                <w:color w:val="000000"/>
                <w:u w:val="single"/>
                <w:lang w:val="en-GB" w:eastAsia="zh-TW"/>
              </w:rPr>
              <w:t>Timing of annual general meeting</w:t>
            </w:r>
          </w:p>
        </w:tc>
        <w:tc>
          <w:tcPr>
            <w:tcW w:w="3421" w:type="dxa"/>
          </w:tcPr>
          <w:p w14:paraId="1C0C0643" w14:textId="77777777" w:rsidR="00F64C3C" w:rsidRPr="005C1392" w:rsidRDefault="00F64C3C" w:rsidP="00406F9F">
            <w:pPr>
              <w:keepNext/>
              <w:keepLines/>
              <w:snapToGrid w:val="0"/>
              <w:spacing w:before="120" w:after="120" w:line="280" w:lineRule="exact"/>
              <w:jc w:val="both"/>
              <w:rPr>
                <w:rFonts w:ascii="Arial" w:eastAsia="PMingLiU" w:hAnsi="Arial" w:cs="Times New Roman"/>
                <w:i/>
                <w:color w:val="000000"/>
                <w:u w:val="single"/>
                <w:lang w:val="en-GB" w:eastAsia="zh-TW"/>
              </w:rPr>
            </w:pPr>
          </w:p>
        </w:tc>
      </w:tr>
      <w:tr w:rsidR="00F64C3C" w:rsidRPr="005C1392" w14:paraId="2CA6597C" w14:textId="77777777" w:rsidTr="00406F9F">
        <w:tblPrEx>
          <w:tblCellMar>
            <w:top w:w="0" w:type="dxa"/>
            <w:bottom w:w="0" w:type="dxa"/>
          </w:tblCellMar>
        </w:tblPrEx>
        <w:trPr>
          <w:jc w:val="center"/>
        </w:trPr>
        <w:tc>
          <w:tcPr>
            <w:tcW w:w="1832" w:type="dxa"/>
          </w:tcPr>
          <w:p w14:paraId="369A11B7"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14(1)</w:t>
            </w:r>
          </w:p>
        </w:tc>
        <w:tc>
          <w:tcPr>
            <w:tcW w:w="3252" w:type="dxa"/>
          </w:tcPr>
          <w:p w14:paraId="4FA65BA4"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An issuer must hold a general meeting for each financial year as its annual general meeting.</w:t>
            </w:r>
          </w:p>
          <w:p w14:paraId="3C168B54" w14:textId="77777777" w:rsidR="00F64C3C" w:rsidRPr="005C1392" w:rsidRDefault="00F64C3C" w:rsidP="00406F9F">
            <w:pPr>
              <w:snapToGrid w:val="0"/>
              <w:spacing w:before="120" w:after="120" w:line="280" w:lineRule="exact"/>
              <w:jc w:val="both"/>
              <w:rPr>
                <w:rFonts w:ascii="Arial" w:eastAsia="PMingLiU" w:hAnsi="Arial" w:cs="Times New Roman"/>
                <w:i/>
                <w:color w:val="000000"/>
                <w:lang w:val="en-GB" w:eastAsia="zh-TW"/>
              </w:rPr>
            </w:pPr>
            <w:r w:rsidRPr="005C1392">
              <w:rPr>
                <w:rFonts w:ascii="Arial" w:eastAsia="PMingLiU" w:hAnsi="Arial" w:cs="Times New Roman"/>
                <w:i/>
                <w:color w:val="000000"/>
                <w:lang w:val="en-GB" w:eastAsia="zh-TW"/>
              </w:rPr>
              <w:t xml:space="preserve">Note: Generally, an issuer must hold its annual general meeting within six months after the end of its financial year. </w:t>
            </w:r>
          </w:p>
        </w:tc>
        <w:tc>
          <w:tcPr>
            <w:tcW w:w="2821" w:type="dxa"/>
          </w:tcPr>
          <w:p w14:paraId="47EBECCF"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2821" w:type="dxa"/>
          </w:tcPr>
          <w:p w14:paraId="40E88C21"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3421" w:type="dxa"/>
          </w:tcPr>
          <w:p w14:paraId="34549A0B" w14:textId="77777777" w:rsidR="00F64C3C" w:rsidRPr="005C1392" w:rsidRDefault="00F64C3C" w:rsidP="00406F9F">
            <w:pPr>
              <w:snapToGrid w:val="0"/>
              <w:spacing w:before="120" w:after="120" w:line="280" w:lineRule="exact"/>
              <w:jc w:val="both"/>
              <w:rPr>
                <w:rFonts w:ascii="Arial" w:eastAsia="Times New Roman" w:hAnsi="Arial" w:cs="Arial"/>
                <w:color w:val="000000"/>
                <w:lang w:val="en-GB" w:eastAsia="en-US"/>
              </w:rPr>
            </w:pPr>
          </w:p>
        </w:tc>
      </w:tr>
      <w:tr w:rsidR="00F64C3C" w:rsidRPr="005C1392" w14:paraId="69DCD2E1" w14:textId="77777777" w:rsidTr="00406F9F">
        <w:tblPrEx>
          <w:tblCellMar>
            <w:top w:w="0" w:type="dxa"/>
            <w:bottom w:w="0" w:type="dxa"/>
          </w:tblCellMar>
        </w:tblPrEx>
        <w:trPr>
          <w:jc w:val="center"/>
        </w:trPr>
        <w:tc>
          <w:tcPr>
            <w:tcW w:w="10726" w:type="dxa"/>
            <w:gridSpan w:val="4"/>
          </w:tcPr>
          <w:p w14:paraId="04C3BA73" w14:textId="77777777" w:rsidR="00F64C3C" w:rsidRPr="005C1392" w:rsidRDefault="00F64C3C" w:rsidP="00406F9F">
            <w:pPr>
              <w:snapToGrid w:val="0"/>
              <w:spacing w:before="120" w:after="120" w:line="280" w:lineRule="exact"/>
              <w:jc w:val="both"/>
              <w:rPr>
                <w:rFonts w:ascii="Arial" w:eastAsia="PMingLiU" w:hAnsi="Arial" w:cs="Times New Roman"/>
                <w:i/>
                <w:color w:val="000000"/>
                <w:u w:val="single"/>
                <w:lang w:val="en-GB" w:eastAsia="zh-TW"/>
              </w:rPr>
            </w:pPr>
            <w:r w:rsidRPr="005C1392">
              <w:rPr>
                <w:rFonts w:ascii="Arial" w:eastAsia="PMingLiU" w:hAnsi="Arial" w:cs="Times New Roman"/>
                <w:i/>
                <w:color w:val="000000"/>
                <w:u w:val="single"/>
                <w:lang w:val="en-GB" w:eastAsia="zh-TW"/>
              </w:rPr>
              <w:t>Notice of annual general meeting</w:t>
            </w:r>
          </w:p>
        </w:tc>
        <w:tc>
          <w:tcPr>
            <w:tcW w:w="3421" w:type="dxa"/>
          </w:tcPr>
          <w:p w14:paraId="63D47D6E" w14:textId="77777777" w:rsidR="00F64C3C" w:rsidRPr="005C1392" w:rsidRDefault="00F64C3C" w:rsidP="00406F9F">
            <w:pPr>
              <w:snapToGrid w:val="0"/>
              <w:spacing w:before="120" w:after="120" w:line="280" w:lineRule="exact"/>
              <w:jc w:val="both"/>
              <w:rPr>
                <w:rFonts w:ascii="Arial" w:eastAsia="PMingLiU" w:hAnsi="Arial" w:cs="Times New Roman"/>
                <w:i/>
                <w:color w:val="000000"/>
                <w:u w:val="single"/>
                <w:lang w:val="en-GB" w:eastAsia="zh-TW"/>
              </w:rPr>
            </w:pPr>
          </w:p>
        </w:tc>
      </w:tr>
      <w:tr w:rsidR="00F64C3C" w:rsidRPr="005C1392" w14:paraId="77D61E9D" w14:textId="77777777" w:rsidTr="00406F9F">
        <w:tblPrEx>
          <w:tblCellMar>
            <w:top w:w="0" w:type="dxa"/>
            <w:bottom w:w="0" w:type="dxa"/>
          </w:tblCellMar>
        </w:tblPrEx>
        <w:trPr>
          <w:jc w:val="center"/>
        </w:trPr>
        <w:tc>
          <w:tcPr>
            <w:tcW w:w="1832" w:type="dxa"/>
          </w:tcPr>
          <w:p w14:paraId="5792ED7C"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14(2)</w:t>
            </w:r>
          </w:p>
        </w:tc>
        <w:tc>
          <w:tcPr>
            <w:tcW w:w="3252" w:type="dxa"/>
          </w:tcPr>
          <w:p w14:paraId="3AAD8F87"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 xml:space="preserve">An issuer must give its members reasonable written notice of its general meetings. </w:t>
            </w:r>
          </w:p>
          <w:p w14:paraId="2F6813F2" w14:textId="77777777" w:rsidR="00F64C3C" w:rsidRPr="005C1392" w:rsidRDefault="00F64C3C" w:rsidP="00406F9F">
            <w:pPr>
              <w:snapToGrid w:val="0"/>
              <w:spacing w:before="120" w:after="120" w:line="280" w:lineRule="exact"/>
              <w:jc w:val="both"/>
              <w:rPr>
                <w:rFonts w:ascii="Arial" w:eastAsia="PMingLiU" w:hAnsi="Arial" w:cs="Times New Roman"/>
                <w:i/>
                <w:color w:val="000000"/>
                <w:lang w:val="en-GB" w:eastAsia="zh-TW"/>
              </w:rPr>
            </w:pPr>
            <w:r w:rsidRPr="005C1392">
              <w:rPr>
                <w:rFonts w:ascii="Arial" w:eastAsia="PMingLiU" w:hAnsi="Arial" w:cs="Times New Roman"/>
                <w:i/>
                <w:color w:val="000000"/>
                <w:lang w:val="en-GB" w:eastAsia="zh-TW"/>
              </w:rPr>
              <w:lastRenderedPageBreak/>
              <w:t>Note: “Reasonable written notice” normally means at least 21 days for an annual general meeting and at least 14 days for other general meetings. This is unless it can be demonstrated that reasonable written notice can be given in less time.</w:t>
            </w:r>
          </w:p>
        </w:tc>
        <w:tc>
          <w:tcPr>
            <w:tcW w:w="2821" w:type="dxa"/>
          </w:tcPr>
          <w:p w14:paraId="46D205F4"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2821" w:type="dxa"/>
          </w:tcPr>
          <w:p w14:paraId="023B2FB8"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3421" w:type="dxa"/>
          </w:tcPr>
          <w:p w14:paraId="33A263A9" w14:textId="77777777" w:rsidR="00F64C3C" w:rsidRPr="005C1392" w:rsidRDefault="00F64C3C" w:rsidP="00406F9F">
            <w:pPr>
              <w:snapToGrid w:val="0"/>
              <w:spacing w:before="120" w:after="120" w:line="280" w:lineRule="exact"/>
              <w:jc w:val="both"/>
              <w:rPr>
                <w:rFonts w:ascii="Arial" w:eastAsia="Times New Roman" w:hAnsi="Arial" w:cs="Arial"/>
                <w:color w:val="000000"/>
                <w:lang w:val="en-GB" w:eastAsia="en-US"/>
              </w:rPr>
            </w:pPr>
          </w:p>
        </w:tc>
      </w:tr>
      <w:tr w:rsidR="00F64C3C" w:rsidRPr="005C1392" w14:paraId="6E3A0DD0" w14:textId="77777777" w:rsidTr="00406F9F">
        <w:tblPrEx>
          <w:tblCellMar>
            <w:top w:w="0" w:type="dxa"/>
            <w:bottom w:w="0" w:type="dxa"/>
          </w:tblCellMar>
        </w:tblPrEx>
        <w:trPr>
          <w:jc w:val="center"/>
        </w:trPr>
        <w:tc>
          <w:tcPr>
            <w:tcW w:w="10726" w:type="dxa"/>
            <w:gridSpan w:val="4"/>
          </w:tcPr>
          <w:p w14:paraId="6C61642B" w14:textId="77777777" w:rsidR="00F64C3C" w:rsidRPr="005C1392" w:rsidRDefault="00F64C3C" w:rsidP="00406F9F">
            <w:pPr>
              <w:snapToGrid w:val="0"/>
              <w:spacing w:before="120" w:after="120" w:line="280" w:lineRule="exact"/>
              <w:jc w:val="both"/>
              <w:rPr>
                <w:rFonts w:ascii="Arial" w:eastAsia="PMingLiU" w:hAnsi="Arial" w:cs="Times New Roman"/>
                <w:i/>
                <w:color w:val="000000"/>
                <w:u w:val="single"/>
                <w:lang w:val="en-GB" w:eastAsia="zh-TW"/>
              </w:rPr>
            </w:pPr>
            <w:r w:rsidRPr="005C1392">
              <w:rPr>
                <w:rFonts w:ascii="Arial" w:eastAsia="PMingLiU" w:hAnsi="Arial" w:cs="Times New Roman"/>
                <w:i/>
                <w:color w:val="000000"/>
                <w:u w:val="single"/>
                <w:lang w:val="en-GB" w:eastAsia="zh-TW"/>
              </w:rPr>
              <w:t>Right to speak and vote at general meetings</w:t>
            </w:r>
          </w:p>
        </w:tc>
        <w:tc>
          <w:tcPr>
            <w:tcW w:w="3421" w:type="dxa"/>
          </w:tcPr>
          <w:p w14:paraId="6F4CBEA1" w14:textId="77777777" w:rsidR="00F64C3C" w:rsidRPr="005C1392" w:rsidRDefault="00F64C3C" w:rsidP="00406F9F">
            <w:pPr>
              <w:snapToGrid w:val="0"/>
              <w:spacing w:before="120" w:after="120" w:line="280" w:lineRule="exact"/>
              <w:jc w:val="both"/>
              <w:rPr>
                <w:rFonts w:ascii="Arial" w:eastAsia="PMingLiU" w:hAnsi="Arial" w:cs="Times New Roman"/>
                <w:i/>
                <w:color w:val="000000"/>
                <w:u w:val="single"/>
                <w:lang w:val="en-GB" w:eastAsia="zh-TW"/>
              </w:rPr>
            </w:pPr>
          </w:p>
        </w:tc>
      </w:tr>
      <w:tr w:rsidR="00F64C3C" w:rsidRPr="005C1392" w14:paraId="55FBD44D" w14:textId="77777777" w:rsidTr="00406F9F">
        <w:trPr>
          <w:jc w:val="center"/>
        </w:trPr>
        <w:tc>
          <w:tcPr>
            <w:tcW w:w="1832" w:type="dxa"/>
            <w:tcBorders>
              <w:bottom w:val="single" w:sz="4" w:space="0" w:color="auto"/>
            </w:tcBorders>
            <w:shd w:val="clear" w:color="auto" w:fill="auto"/>
          </w:tcPr>
          <w:p w14:paraId="4430D0FC" w14:textId="77777777" w:rsidR="00F64C3C" w:rsidRPr="005C1392" w:rsidRDefault="00F64C3C" w:rsidP="00406F9F">
            <w:pPr>
              <w:snapToGrid w:val="0"/>
              <w:spacing w:before="120" w:after="120" w:line="280" w:lineRule="exact"/>
              <w:jc w:val="both"/>
              <w:rPr>
                <w:rFonts w:ascii="Arial" w:eastAsia="PMingLiU" w:hAnsi="Arial" w:cs="Times New Roman"/>
                <w:i/>
                <w:color w:val="000000"/>
                <w:lang w:val="en-GB" w:eastAsia="zh-TW"/>
              </w:rPr>
            </w:pPr>
            <w:r w:rsidRPr="005C1392">
              <w:rPr>
                <w:rFonts w:ascii="Arial" w:eastAsia="PMingLiU" w:hAnsi="Arial" w:cs="Times New Roman"/>
                <w:color w:val="000000"/>
                <w:lang w:val="en-GB" w:eastAsia="zh-TW"/>
              </w:rPr>
              <w:t>14(3)</w:t>
            </w:r>
          </w:p>
          <w:p w14:paraId="1FCE2718" w14:textId="77777777" w:rsidR="00F64C3C" w:rsidRPr="005C1392" w:rsidRDefault="00F64C3C" w:rsidP="00406F9F">
            <w:pPr>
              <w:snapToGrid w:val="0"/>
              <w:spacing w:before="120" w:after="120" w:line="280" w:lineRule="exact"/>
              <w:jc w:val="both"/>
              <w:rPr>
                <w:rFonts w:ascii="Arial" w:eastAsia="PMingLiU" w:hAnsi="Arial" w:cs="Times New Roman"/>
                <w:i/>
                <w:color w:val="000000"/>
                <w:lang w:val="en-GB" w:eastAsia="zh-TW"/>
              </w:rPr>
            </w:pPr>
          </w:p>
          <w:p w14:paraId="42BE8B80"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3252" w:type="dxa"/>
            <w:tcBorders>
              <w:bottom w:val="single" w:sz="4" w:space="0" w:color="auto"/>
            </w:tcBorders>
            <w:shd w:val="clear" w:color="auto" w:fill="auto"/>
          </w:tcPr>
          <w:p w14:paraId="22FA87CA"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Members must have the right to (1) speak at a general meeting; and (2) vote at a general meeting except where a member is required, by the Listing Rules, to abstain from voting to approve the matter under consideration.</w:t>
            </w:r>
          </w:p>
          <w:p w14:paraId="00382581" w14:textId="77777777" w:rsidR="00F64C3C" w:rsidRPr="005C1392" w:rsidRDefault="00F64C3C" w:rsidP="00406F9F">
            <w:pPr>
              <w:snapToGrid w:val="0"/>
              <w:spacing w:before="120" w:after="120" w:line="280" w:lineRule="exact"/>
              <w:jc w:val="both"/>
              <w:rPr>
                <w:rFonts w:ascii="Arial" w:eastAsia="PMingLiU" w:hAnsi="Arial" w:cs="Times New Roman"/>
                <w:i/>
                <w:color w:val="000000"/>
                <w:lang w:val="en-GB" w:eastAsia="zh-TW"/>
              </w:rPr>
            </w:pPr>
            <w:r w:rsidRPr="005C1392">
              <w:rPr>
                <w:rFonts w:ascii="Arial" w:eastAsia="PMingLiU" w:hAnsi="Arial" w:cs="Times New Roman"/>
                <w:i/>
                <w:color w:val="000000"/>
                <w:lang w:val="en-GB" w:eastAsia="zh-TW"/>
              </w:rPr>
              <w:t>Notes</w:t>
            </w:r>
          </w:p>
          <w:p w14:paraId="05038688" w14:textId="77777777" w:rsidR="00F64C3C" w:rsidRPr="005C1392" w:rsidRDefault="00F64C3C" w:rsidP="00406F9F">
            <w:pPr>
              <w:snapToGrid w:val="0"/>
              <w:spacing w:before="120" w:after="120" w:line="280" w:lineRule="exact"/>
              <w:jc w:val="both"/>
              <w:rPr>
                <w:rFonts w:ascii="Arial" w:eastAsia="PMingLiU" w:hAnsi="Arial" w:cs="Times New Roman"/>
                <w:i/>
                <w:color w:val="000000"/>
                <w:lang w:val="en-GB" w:eastAsia="zh-TW"/>
              </w:rPr>
            </w:pPr>
            <w:r w:rsidRPr="005C1392">
              <w:rPr>
                <w:rFonts w:ascii="Arial" w:eastAsia="PMingLiU" w:hAnsi="Arial" w:cs="Times New Roman"/>
                <w:i/>
                <w:color w:val="000000"/>
                <w:lang w:val="en-GB" w:eastAsia="zh-TW"/>
              </w:rPr>
              <w:lastRenderedPageBreak/>
              <w:t>1. An example of such a circumstance is where a member has a material interest in the transaction or arrangement being voted upon.</w:t>
            </w:r>
          </w:p>
          <w:p w14:paraId="734CB984" w14:textId="77777777" w:rsidR="00F64C3C" w:rsidRPr="005C1392" w:rsidRDefault="00F64C3C" w:rsidP="00406F9F">
            <w:pPr>
              <w:snapToGrid w:val="0"/>
              <w:spacing w:before="120" w:after="120" w:line="280" w:lineRule="exact"/>
              <w:jc w:val="both"/>
              <w:rPr>
                <w:rFonts w:ascii="Arial" w:eastAsia="PMingLiU" w:hAnsi="Arial" w:cs="Times New Roman"/>
                <w:i/>
                <w:color w:val="000000"/>
                <w:lang w:val="en-GB" w:eastAsia="zh-TW"/>
              </w:rPr>
            </w:pPr>
            <w:r w:rsidRPr="005C1392">
              <w:rPr>
                <w:rFonts w:ascii="Arial" w:eastAsia="PMingLiU" w:hAnsi="Arial" w:cs="Times New Roman"/>
                <w:i/>
                <w:color w:val="000000"/>
                <w:lang w:val="en-GB" w:eastAsia="zh-TW"/>
              </w:rPr>
              <w:t>2. If an issuer is subject to a foreign law or regulation that prevents the restriction of a member’s right to speak and/or vote at general meetings, the issuer can enter into an undertaking with the Exchange to put in place measures that achieve the same outcome as the restriction under this paragraph (e.g. any votes cast by or on behalf of a member in contravention of the rule restriction must not be counted towards the resolution).</w:t>
            </w:r>
          </w:p>
        </w:tc>
        <w:tc>
          <w:tcPr>
            <w:tcW w:w="2821" w:type="dxa"/>
            <w:tcBorders>
              <w:bottom w:val="single" w:sz="4" w:space="0" w:color="auto"/>
            </w:tcBorders>
          </w:tcPr>
          <w:p w14:paraId="6175E84F"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2821" w:type="dxa"/>
            <w:tcBorders>
              <w:bottom w:val="single" w:sz="4" w:space="0" w:color="auto"/>
            </w:tcBorders>
          </w:tcPr>
          <w:p w14:paraId="035E1337"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3421" w:type="dxa"/>
            <w:tcBorders>
              <w:bottom w:val="single" w:sz="4" w:space="0" w:color="auto"/>
            </w:tcBorders>
          </w:tcPr>
          <w:p w14:paraId="4B13E9C4" w14:textId="77777777" w:rsidR="00F64C3C" w:rsidRPr="005C1392" w:rsidRDefault="00F64C3C" w:rsidP="00406F9F">
            <w:pPr>
              <w:snapToGrid w:val="0"/>
              <w:spacing w:before="120" w:after="120" w:line="280" w:lineRule="exact"/>
              <w:jc w:val="both"/>
              <w:rPr>
                <w:rFonts w:ascii="Arial" w:eastAsia="Times New Roman" w:hAnsi="Arial" w:cs="Arial"/>
                <w:color w:val="000000"/>
                <w:lang w:val="en-GB" w:eastAsia="en-US"/>
              </w:rPr>
            </w:pPr>
          </w:p>
        </w:tc>
      </w:tr>
      <w:tr w:rsidR="00F64C3C" w:rsidRPr="005C1392" w14:paraId="23E16F75" w14:textId="77777777" w:rsidTr="00406F9F">
        <w:tblPrEx>
          <w:tblCellMar>
            <w:top w:w="0" w:type="dxa"/>
            <w:bottom w:w="0" w:type="dxa"/>
          </w:tblCellMar>
        </w:tblPrEx>
        <w:trPr>
          <w:jc w:val="center"/>
        </w:trPr>
        <w:tc>
          <w:tcPr>
            <w:tcW w:w="10726" w:type="dxa"/>
            <w:gridSpan w:val="4"/>
          </w:tcPr>
          <w:p w14:paraId="390C6E7B" w14:textId="77777777" w:rsidR="00F64C3C" w:rsidRPr="005C1392" w:rsidRDefault="00F64C3C" w:rsidP="00406F9F">
            <w:pPr>
              <w:snapToGrid w:val="0"/>
              <w:spacing w:before="120" w:after="120" w:line="280" w:lineRule="exact"/>
              <w:jc w:val="both"/>
              <w:rPr>
                <w:rFonts w:ascii="Arial" w:eastAsia="PMingLiU" w:hAnsi="Arial" w:cs="Times New Roman"/>
                <w:i/>
                <w:color w:val="000000"/>
                <w:u w:val="single"/>
                <w:lang w:val="en-GB" w:eastAsia="zh-TW"/>
              </w:rPr>
            </w:pPr>
            <w:r w:rsidRPr="005C1392">
              <w:rPr>
                <w:rFonts w:ascii="Arial" w:eastAsia="PMingLiU" w:hAnsi="Arial" w:cs="Times New Roman"/>
                <w:i/>
                <w:color w:val="000000"/>
                <w:u w:val="single"/>
                <w:lang w:val="en-GB" w:eastAsia="zh-TW"/>
              </w:rPr>
              <w:t>Restriction on shareholder voting</w:t>
            </w:r>
          </w:p>
        </w:tc>
        <w:tc>
          <w:tcPr>
            <w:tcW w:w="3421" w:type="dxa"/>
          </w:tcPr>
          <w:p w14:paraId="2CF73CBA" w14:textId="77777777" w:rsidR="00F64C3C" w:rsidRPr="005C1392" w:rsidRDefault="00F64C3C" w:rsidP="00406F9F">
            <w:pPr>
              <w:snapToGrid w:val="0"/>
              <w:spacing w:before="120" w:after="120" w:line="280" w:lineRule="exact"/>
              <w:jc w:val="both"/>
              <w:rPr>
                <w:rFonts w:ascii="Arial" w:eastAsia="PMingLiU" w:hAnsi="Arial" w:cs="Times New Roman"/>
                <w:i/>
                <w:color w:val="000000"/>
                <w:u w:val="single"/>
                <w:lang w:val="en-GB" w:eastAsia="zh-TW"/>
              </w:rPr>
            </w:pPr>
          </w:p>
        </w:tc>
      </w:tr>
      <w:tr w:rsidR="00F64C3C" w:rsidRPr="005C1392" w14:paraId="002A9B8E" w14:textId="77777777" w:rsidTr="00406F9F">
        <w:tblPrEx>
          <w:tblCellMar>
            <w:top w:w="0" w:type="dxa"/>
            <w:bottom w:w="0" w:type="dxa"/>
          </w:tblCellMar>
        </w:tblPrEx>
        <w:trPr>
          <w:jc w:val="center"/>
        </w:trPr>
        <w:tc>
          <w:tcPr>
            <w:tcW w:w="1832" w:type="dxa"/>
          </w:tcPr>
          <w:p w14:paraId="1A7DA4B6"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lastRenderedPageBreak/>
              <w:t>14(4)</w:t>
            </w:r>
          </w:p>
        </w:tc>
        <w:tc>
          <w:tcPr>
            <w:tcW w:w="3252" w:type="dxa"/>
          </w:tcPr>
          <w:p w14:paraId="61249F59"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Where any shareholder is required under the Listing Rules to abstain from voting on any particular resolution or restricted to voting only for or only against any particular resolution, any votes cast by or on behalf of such shareholder in contravention of such requirement or restriction shall not be counted.</w:t>
            </w:r>
          </w:p>
          <w:p w14:paraId="5502133D"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2821" w:type="dxa"/>
          </w:tcPr>
          <w:p w14:paraId="4BA8F94E"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2821" w:type="dxa"/>
          </w:tcPr>
          <w:p w14:paraId="2C70FFA0"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3421" w:type="dxa"/>
          </w:tcPr>
          <w:p w14:paraId="060B723F" w14:textId="77777777" w:rsidR="00F64C3C" w:rsidRPr="005C1392" w:rsidRDefault="00F64C3C" w:rsidP="00406F9F">
            <w:pPr>
              <w:snapToGrid w:val="0"/>
              <w:spacing w:before="120" w:after="120" w:line="280" w:lineRule="exact"/>
              <w:jc w:val="both"/>
              <w:rPr>
                <w:rFonts w:ascii="Arial" w:eastAsia="Times New Roman" w:hAnsi="Arial" w:cs="Arial"/>
                <w:color w:val="000000"/>
                <w:lang w:val="en-GB" w:eastAsia="en-US"/>
              </w:rPr>
            </w:pPr>
          </w:p>
        </w:tc>
      </w:tr>
      <w:tr w:rsidR="00F64C3C" w:rsidRPr="005C1392" w14:paraId="0D58DD91" w14:textId="77777777" w:rsidTr="00406F9F">
        <w:trPr>
          <w:trHeight w:val="630"/>
          <w:jc w:val="center"/>
        </w:trPr>
        <w:tc>
          <w:tcPr>
            <w:tcW w:w="10726" w:type="dxa"/>
            <w:gridSpan w:val="4"/>
          </w:tcPr>
          <w:p w14:paraId="7D9E40B1" w14:textId="77777777" w:rsidR="00F64C3C" w:rsidRPr="005C1392" w:rsidRDefault="00F64C3C" w:rsidP="00406F9F">
            <w:pPr>
              <w:snapToGrid w:val="0"/>
              <w:spacing w:before="120" w:after="120" w:line="280" w:lineRule="exact"/>
              <w:jc w:val="both"/>
              <w:rPr>
                <w:rFonts w:ascii="Arial" w:eastAsia="PMingLiU" w:hAnsi="Arial" w:cs="Times New Roman"/>
                <w:i/>
                <w:color w:val="000000"/>
                <w:u w:val="single"/>
                <w:lang w:val="en-GB" w:eastAsia="zh-TW"/>
              </w:rPr>
            </w:pPr>
            <w:r w:rsidRPr="005C1392">
              <w:rPr>
                <w:rFonts w:ascii="Arial" w:eastAsia="PMingLiU" w:hAnsi="Arial" w:cs="Times New Roman"/>
                <w:i/>
                <w:color w:val="000000"/>
                <w:u w:val="single"/>
                <w:lang w:val="en-GB" w:eastAsia="zh-TW"/>
              </w:rPr>
              <w:t>Right to convene an extraordinary general meeting</w:t>
            </w:r>
          </w:p>
        </w:tc>
        <w:tc>
          <w:tcPr>
            <w:tcW w:w="3421" w:type="dxa"/>
          </w:tcPr>
          <w:p w14:paraId="3B24C9A7" w14:textId="77777777" w:rsidR="00F64C3C" w:rsidRPr="005C1392" w:rsidRDefault="00F64C3C" w:rsidP="00406F9F">
            <w:pPr>
              <w:snapToGrid w:val="0"/>
              <w:spacing w:before="120" w:after="120" w:line="280" w:lineRule="exact"/>
              <w:jc w:val="both"/>
              <w:rPr>
                <w:rFonts w:ascii="Arial" w:eastAsia="PMingLiU" w:hAnsi="Arial" w:cs="Times New Roman"/>
                <w:i/>
                <w:color w:val="000000"/>
                <w:u w:val="single"/>
                <w:lang w:val="en-GB" w:eastAsia="zh-TW"/>
              </w:rPr>
            </w:pPr>
          </w:p>
        </w:tc>
      </w:tr>
      <w:tr w:rsidR="00F64C3C" w:rsidRPr="005C1392" w14:paraId="78473B69" w14:textId="77777777" w:rsidTr="00406F9F">
        <w:trPr>
          <w:trHeight w:val="4807"/>
          <w:jc w:val="center"/>
        </w:trPr>
        <w:tc>
          <w:tcPr>
            <w:tcW w:w="1832" w:type="dxa"/>
          </w:tcPr>
          <w:p w14:paraId="2538CB9C"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lastRenderedPageBreak/>
              <w:t>14(5)</w:t>
            </w:r>
          </w:p>
        </w:tc>
        <w:tc>
          <w:tcPr>
            <w:tcW w:w="3252" w:type="dxa"/>
          </w:tcPr>
          <w:p w14:paraId="0EE7E18A"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Members holding a minority stake in the total number of issued shares must be able to convene an extraordinary general meeting and add resolutions to a meeting agenda. The minimum stake required to do so must not be higher than 10% of the voting rights, on a one vote per share basis, in the share capital of the issuer.</w:t>
            </w:r>
          </w:p>
          <w:p w14:paraId="70C411A5"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p w14:paraId="2CE5CEB8"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p w14:paraId="0738325A"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p w14:paraId="11F06171"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2821" w:type="dxa"/>
          </w:tcPr>
          <w:p w14:paraId="4DD6EF1C"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2821" w:type="dxa"/>
          </w:tcPr>
          <w:p w14:paraId="499FF4D1"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3421" w:type="dxa"/>
          </w:tcPr>
          <w:p w14:paraId="187FC221" w14:textId="77777777" w:rsidR="00F64C3C" w:rsidRPr="005C1392" w:rsidRDefault="00F64C3C" w:rsidP="00406F9F">
            <w:pPr>
              <w:snapToGrid w:val="0"/>
              <w:spacing w:before="120" w:after="120" w:line="280" w:lineRule="exact"/>
              <w:jc w:val="both"/>
              <w:rPr>
                <w:rFonts w:ascii="Arial" w:eastAsia="Times New Roman" w:hAnsi="Arial" w:cs="Arial"/>
                <w:color w:val="000000"/>
                <w:lang w:val="en-GB" w:eastAsia="en-US"/>
              </w:rPr>
            </w:pPr>
          </w:p>
        </w:tc>
      </w:tr>
      <w:tr w:rsidR="00F64C3C" w:rsidRPr="005C1392" w14:paraId="116E8C6E" w14:textId="77777777" w:rsidTr="00406F9F">
        <w:trPr>
          <w:trHeight w:val="347"/>
          <w:jc w:val="center"/>
        </w:trPr>
        <w:tc>
          <w:tcPr>
            <w:tcW w:w="10726" w:type="dxa"/>
            <w:gridSpan w:val="4"/>
            <w:shd w:val="clear" w:color="auto" w:fill="FFD966"/>
          </w:tcPr>
          <w:p w14:paraId="5FBF19AA" w14:textId="77777777" w:rsidR="00F64C3C" w:rsidRPr="005C1392" w:rsidRDefault="00F64C3C" w:rsidP="00406F9F">
            <w:pPr>
              <w:snapToGrid w:val="0"/>
              <w:spacing w:after="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Other Shareholder Rights</w:t>
            </w:r>
          </w:p>
        </w:tc>
        <w:tc>
          <w:tcPr>
            <w:tcW w:w="3421" w:type="dxa"/>
            <w:shd w:val="clear" w:color="auto" w:fill="FFD966"/>
          </w:tcPr>
          <w:p w14:paraId="4148659A" w14:textId="77777777" w:rsidR="00F64C3C" w:rsidRPr="005C1392" w:rsidRDefault="00F64C3C" w:rsidP="00406F9F">
            <w:pPr>
              <w:snapToGrid w:val="0"/>
              <w:spacing w:after="0" w:line="240" w:lineRule="auto"/>
              <w:jc w:val="both"/>
              <w:rPr>
                <w:rFonts w:ascii="Arial" w:eastAsia="PMingLiU" w:hAnsi="Arial" w:cs="Times New Roman"/>
                <w:color w:val="000000"/>
                <w:lang w:val="en-GB" w:eastAsia="zh-TW"/>
              </w:rPr>
            </w:pPr>
          </w:p>
        </w:tc>
      </w:tr>
      <w:tr w:rsidR="00F64C3C" w:rsidRPr="005C1392" w14:paraId="3D059BD9" w14:textId="77777777" w:rsidTr="00406F9F">
        <w:trPr>
          <w:trHeight w:val="411"/>
          <w:jc w:val="center"/>
        </w:trPr>
        <w:tc>
          <w:tcPr>
            <w:tcW w:w="10726" w:type="dxa"/>
            <w:gridSpan w:val="4"/>
          </w:tcPr>
          <w:p w14:paraId="590E1660" w14:textId="77777777" w:rsidR="00F64C3C" w:rsidRPr="005C1392" w:rsidRDefault="00F64C3C" w:rsidP="00406F9F">
            <w:pPr>
              <w:snapToGrid w:val="0"/>
              <w:spacing w:after="0" w:line="280" w:lineRule="exact"/>
              <w:jc w:val="both"/>
              <w:rPr>
                <w:rFonts w:ascii="Arial" w:eastAsia="PMingLiU" w:hAnsi="Arial" w:cs="Times New Roman"/>
                <w:i/>
                <w:color w:val="000000"/>
                <w:u w:val="single"/>
                <w:lang w:val="en-GB" w:eastAsia="zh-TW"/>
              </w:rPr>
            </w:pPr>
            <w:r w:rsidRPr="005C1392">
              <w:rPr>
                <w:rFonts w:ascii="Arial" w:eastAsia="PMingLiU" w:hAnsi="Arial" w:cs="Times New Roman"/>
                <w:i/>
                <w:color w:val="000000"/>
                <w:u w:val="single"/>
                <w:lang w:val="en-GB" w:eastAsia="zh-TW"/>
              </w:rPr>
              <w:t>Variation of Class Rights</w:t>
            </w:r>
          </w:p>
        </w:tc>
        <w:tc>
          <w:tcPr>
            <w:tcW w:w="3421" w:type="dxa"/>
          </w:tcPr>
          <w:p w14:paraId="0C7D467B" w14:textId="77777777" w:rsidR="00F64C3C" w:rsidRPr="005C1392" w:rsidRDefault="00F64C3C" w:rsidP="00406F9F">
            <w:pPr>
              <w:snapToGrid w:val="0"/>
              <w:spacing w:after="0" w:line="240" w:lineRule="auto"/>
              <w:jc w:val="both"/>
              <w:rPr>
                <w:rFonts w:ascii="Arial" w:eastAsia="PMingLiU" w:hAnsi="Arial" w:cs="Times New Roman"/>
                <w:i/>
                <w:color w:val="000000"/>
                <w:u w:val="single"/>
                <w:lang w:val="en-GB" w:eastAsia="zh-TW"/>
              </w:rPr>
            </w:pPr>
          </w:p>
        </w:tc>
      </w:tr>
      <w:tr w:rsidR="00F64C3C" w:rsidRPr="005C1392" w14:paraId="012814C1" w14:textId="77777777" w:rsidTr="00406F9F">
        <w:trPr>
          <w:trHeight w:val="573"/>
          <w:jc w:val="center"/>
        </w:trPr>
        <w:tc>
          <w:tcPr>
            <w:tcW w:w="1832" w:type="dxa"/>
          </w:tcPr>
          <w:p w14:paraId="1B38B265"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lastRenderedPageBreak/>
              <w:t>15</w:t>
            </w:r>
          </w:p>
        </w:tc>
        <w:tc>
          <w:tcPr>
            <w:tcW w:w="3252" w:type="dxa"/>
          </w:tcPr>
          <w:p w14:paraId="69208902" w14:textId="77777777" w:rsidR="00F64C3C" w:rsidRPr="005C1392" w:rsidRDefault="00F64C3C" w:rsidP="00406F9F">
            <w:pPr>
              <w:spacing w:after="0" w:line="280" w:lineRule="exact"/>
              <w:contextualSpacing/>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 xml:space="preserve">A super-majority vote of the issuer’s members of the class to which the rights are attached shall be required to approve a change to those rights. </w:t>
            </w:r>
          </w:p>
          <w:p w14:paraId="2034F409" w14:textId="77777777" w:rsidR="00F64C3C" w:rsidRPr="005C1392" w:rsidRDefault="00F64C3C" w:rsidP="00406F9F">
            <w:pPr>
              <w:spacing w:before="60" w:after="60" w:line="280" w:lineRule="exact"/>
              <w:jc w:val="both"/>
              <w:rPr>
                <w:rFonts w:ascii="Arial" w:eastAsia="PMingLiU" w:hAnsi="Arial" w:cs="Times New Roman"/>
                <w:i/>
                <w:color w:val="000000"/>
                <w:lang w:val="en-GB" w:eastAsia="zh-TW"/>
              </w:rPr>
            </w:pPr>
            <w:r w:rsidRPr="005C1392">
              <w:rPr>
                <w:rFonts w:ascii="Arial" w:eastAsia="PMingLiU" w:hAnsi="Arial" w:cs="Times New Roman"/>
                <w:i/>
                <w:color w:val="000000"/>
                <w:lang w:val="en-GB" w:eastAsia="zh-TW"/>
              </w:rPr>
              <w:t xml:space="preserve">Notes </w:t>
            </w:r>
          </w:p>
          <w:p w14:paraId="2A82BCBC" w14:textId="77777777" w:rsidR="00F64C3C" w:rsidRPr="005C1392" w:rsidRDefault="00F64C3C" w:rsidP="00406F9F">
            <w:pPr>
              <w:snapToGrid w:val="0"/>
              <w:spacing w:after="0" w:line="280" w:lineRule="exact"/>
              <w:jc w:val="both"/>
              <w:rPr>
                <w:rFonts w:ascii="Arial" w:eastAsia="PMingLiU" w:hAnsi="Arial" w:cs="Times New Roman"/>
                <w:i/>
                <w:color w:val="000000"/>
                <w:lang w:val="en-GB" w:eastAsia="zh-TW"/>
              </w:rPr>
            </w:pPr>
            <w:r w:rsidRPr="005C1392">
              <w:rPr>
                <w:rFonts w:ascii="Arial" w:eastAsia="PMingLiU" w:hAnsi="Arial" w:cs="Times New Roman"/>
                <w:i/>
                <w:color w:val="000000"/>
                <w:lang w:val="en-GB" w:eastAsia="zh-TW"/>
              </w:rPr>
              <w:t xml:space="preserve">1. A “super-majority vote” means at least three-fourths of the voting rights of the members holding shares in that class present and voting in person or by proxy at a separate general meeting of members of the class where the quorum for such meeting shall be holders of at least one third of the issued shares of the class. This is unless it can be demonstrated that shareholder protection will not be compromised by a lower voting threshold (e.g. simple majority </w:t>
            </w:r>
            <w:r w:rsidRPr="005C1392">
              <w:rPr>
                <w:rFonts w:ascii="Arial" w:eastAsia="PMingLiU" w:hAnsi="Arial" w:cs="Times New Roman"/>
                <w:i/>
                <w:color w:val="000000"/>
                <w:lang w:val="en-GB" w:eastAsia="zh-TW"/>
              </w:rPr>
              <w:lastRenderedPageBreak/>
              <w:t>votes in favour of the relevant resolutions with a higher quorum requirement) and in such case a “super-majority vote” is deemed to be achieved.</w:t>
            </w:r>
          </w:p>
          <w:p w14:paraId="748F4C5D" w14:textId="77777777" w:rsidR="00F64C3C" w:rsidRPr="005C1392" w:rsidRDefault="00F64C3C" w:rsidP="00406F9F">
            <w:pPr>
              <w:snapToGrid w:val="0"/>
              <w:spacing w:after="0" w:line="280" w:lineRule="exact"/>
              <w:jc w:val="both"/>
              <w:rPr>
                <w:rFonts w:ascii="Arial" w:eastAsia="PMingLiU" w:hAnsi="Arial" w:cs="Times New Roman"/>
                <w:i/>
                <w:color w:val="000000"/>
                <w:lang w:val="en-GB" w:eastAsia="zh-TW"/>
              </w:rPr>
            </w:pPr>
            <w:r w:rsidRPr="005C1392">
              <w:rPr>
                <w:rFonts w:ascii="Arial" w:eastAsia="PMingLiU" w:hAnsi="Arial" w:cs="Times New Roman"/>
                <w:i/>
                <w:color w:val="000000"/>
                <w:lang w:val="en-GB" w:eastAsia="zh-TW"/>
              </w:rPr>
              <w:t>2</w:t>
            </w:r>
            <w:bookmarkStart w:id="0" w:name="_Hlk80254632"/>
            <w:r w:rsidRPr="005C1392">
              <w:rPr>
                <w:rFonts w:ascii="Arial" w:eastAsia="PMingLiU" w:hAnsi="Arial" w:cs="Times New Roman"/>
                <w:i/>
                <w:color w:val="000000"/>
                <w:lang w:val="en-GB" w:eastAsia="zh-TW"/>
              </w:rPr>
              <w:t>. For PRC issuers, the Exchange will consider a resolution passed by members representing at least two-thirds of the voting rights of the members who are present at the classified members’ meeting and have voting rights to amend class rights as satisfying the threshold of a “super-majority”.</w:t>
            </w:r>
            <w:bookmarkEnd w:id="0"/>
          </w:p>
        </w:tc>
        <w:tc>
          <w:tcPr>
            <w:tcW w:w="2821" w:type="dxa"/>
          </w:tcPr>
          <w:p w14:paraId="38718458"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2821" w:type="dxa"/>
          </w:tcPr>
          <w:p w14:paraId="75EF07D8"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3421" w:type="dxa"/>
          </w:tcPr>
          <w:p w14:paraId="6E0CEE8A" w14:textId="77777777" w:rsidR="00F64C3C" w:rsidRPr="005C1392" w:rsidRDefault="00F64C3C" w:rsidP="00406F9F">
            <w:pPr>
              <w:snapToGrid w:val="0"/>
              <w:spacing w:before="120" w:after="120" w:line="280" w:lineRule="exact"/>
              <w:jc w:val="both"/>
              <w:rPr>
                <w:rFonts w:ascii="Arial" w:eastAsia="Times New Roman" w:hAnsi="Arial" w:cs="Times New Roman"/>
                <w:color w:val="000000"/>
                <w:lang w:val="en-GB" w:eastAsia="en-US"/>
              </w:rPr>
            </w:pPr>
          </w:p>
        </w:tc>
      </w:tr>
      <w:tr w:rsidR="00F64C3C" w:rsidRPr="005C1392" w14:paraId="73806C88" w14:textId="77777777" w:rsidTr="00406F9F">
        <w:trPr>
          <w:jc w:val="center"/>
        </w:trPr>
        <w:tc>
          <w:tcPr>
            <w:tcW w:w="10726" w:type="dxa"/>
            <w:gridSpan w:val="4"/>
            <w:tcBorders>
              <w:bottom w:val="single" w:sz="4" w:space="0" w:color="auto"/>
            </w:tcBorders>
            <w:shd w:val="clear" w:color="auto" w:fill="auto"/>
          </w:tcPr>
          <w:p w14:paraId="79B0E3E3"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i/>
                <w:color w:val="000000"/>
                <w:u w:val="single"/>
                <w:lang w:val="en-GB" w:eastAsia="zh-TW"/>
              </w:rPr>
              <w:t>Amendment of Constitutional Documents</w:t>
            </w:r>
          </w:p>
        </w:tc>
        <w:tc>
          <w:tcPr>
            <w:tcW w:w="3421" w:type="dxa"/>
            <w:tcBorders>
              <w:bottom w:val="single" w:sz="4" w:space="0" w:color="auto"/>
            </w:tcBorders>
          </w:tcPr>
          <w:p w14:paraId="12236904" w14:textId="77777777" w:rsidR="00F64C3C" w:rsidRPr="005C1392" w:rsidRDefault="00F64C3C" w:rsidP="00406F9F">
            <w:pPr>
              <w:snapToGrid w:val="0"/>
              <w:spacing w:before="120" w:after="120" w:line="280" w:lineRule="exact"/>
              <w:jc w:val="both"/>
              <w:rPr>
                <w:rFonts w:ascii="Arial" w:eastAsia="PMingLiU" w:hAnsi="Arial" w:cs="Times New Roman"/>
                <w:i/>
                <w:color w:val="000000"/>
                <w:u w:val="single"/>
                <w:lang w:val="en-GB" w:eastAsia="zh-TW"/>
              </w:rPr>
            </w:pPr>
          </w:p>
        </w:tc>
      </w:tr>
      <w:tr w:rsidR="00F64C3C" w:rsidRPr="005C1392" w14:paraId="7D6328B3" w14:textId="77777777" w:rsidTr="00406F9F">
        <w:trPr>
          <w:jc w:val="center"/>
        </w:trPr>
        <w:tc>
          <w:tcPr>
            <w:tcW w:w="1832" w:type="dxa"/>
            <w:tcBorders>
              <w:bottom w:val="single" w:sz="4" w:space="0" w:color="auto"/>
            </w:tcBorders>
            <w:shd w:val="clear" w:color="auto" w:fill="auto"/>
          </w:tcPr>
          <w:p w14:paraId="20D09272" w14:textId="77777777" w:rsidR="00F64C3C" w:rsidRPr="005C1392" w:rsidRDefault="00F64C3C" w:rsidP="00406F9F">
            <w:pPr>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 xml:space="preserve">16 </w:t>
            </w:r>
          </w:p>
        </w:tc>
        <w:tc>
          <w:tcPr>
            <w:tcW w:w="3252" w:type="dxa"/>
            <w:tcBorders>
              <w:bottom w:val="single" w:sz="4" w:space="0" w:color="auto"/>
            </w:tcBorders>
            <w:shd w:val="clear" w:color="auto" w:fill="auto"/>
          </w:tcPr>
          <w:p w14:paraId="7C8EEEC2" w14:textId="77777777" w:rsidR="00F64C3C" w:rsidRPr="005C1392" w:rsidRDefault="00F64C3C" w:rsidP="00406F9F">
            <w:pPr>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 xml:space="preserve">A super-majority vote of the issuer’s members in a general </w:t>
            </w:r>
            <w:r w:rsidRPr="005C1392">
              <w:rPr>
                <w:rFonts w:ascii="Arial" w:eastAsia="PMingLiU" w:hAnsi="Arial" w:cs="Times New Roman"/>
                <w:color w:val="000000"/>
                <w:lang w:val="en-GB" w:eastAsia="zh-TW"/>
              </w:rPr>
              <w:lastRenderedPageBreak/>
              <w:t>meeting shall be required to approve changes to an issuer’s constitutional documents, however framed.</w:t>
            </w:r>
          </w:p>
          <w:p w14:paraId="126A9665" w14:textId="77777777" w:rsidR="00F64C3C" w:rsidRPr="005C1392" w:rsidRDefault="00F64C3C" w:rsidP="00406F9F">
            <w:pPr>
              <w:spacing w:before="120" w:after="120" w:line="280" w:lineRule="exact"/>
              <w:jc w:val="both"/>
              <w:rPr>
                <w:rFonts w:ascii="Arial" w:eastAsia="PMingLiU" w:hAnsi="Arial" w:cs="Times New Roman"/>
                <w:i/>
                <w:color w:val="000000"/>
                <w:lang w:val="en-GB" w:eastAsia="zh-TW"/>
              </w:rPr>
            </w:pPr>
            <w:r w:rsidRPr="005C1392">
              <w:rPr>
                <w:rFonts w:ascii="Arial" w:eastAsia="PMingLiU" w:hAnsi="Arial" w:cs="Times New Roman"/>
                <w:i/>
                <w:color w:val="000000"/>
                <w:lang w:val="en-GB" w:eastAsia="zh-TW"/>
              </w:rPr>
              <w:t>Notes</w:t>
            </w:r>
          </w:p>
          <w:p w14:paraId="1E18555E" w14:textId="77777777" w:rsidR="00F64C3C" w:rsidRPr="005C1392" w:rsidRDefault="00F64C3C" w:rsidP="00406F9F">
            <w:pPr>
              <w:snapToGrid w:val="0"/>
              <w:spacing w:before="120" w:after="120" w:line="280" w:lineRule="exact"/>
              <w:jc w:val="both"/>
              <w:rPr>
                <w:rFonts w:ascii="Arial" w:eastAsia="PMingLiU" w:hAnsi="Arial" w:cs="Times New Roman"/>
                <w:i/>
                <w:color w:val="000000"/>
                <w:lang w:val="en-GB" w:eastAsia="zh-TW"/>
              </w:rPr>
            </w:pPr>
            <w:r w:rsidRPr="005C1392">
              <w:rPr>
                <w:rFonts w:ascii="Arial" w:eastAsia="PMingLiU" w:hAnsi="Arial" w:cs="Times New Roman"/>
                <w:i/>
                <w:color w:val="000000"/>
                <w:lang w:val="en-GB" w:eastAsia="zh-TW"/>
              </w:rPr>
              <w:t>1. A “super-majority vote” means at least three-fourths of the total voting rights of the members present and voting in person or by proxy at the general meeting. This is unless it can be demonstrated that shareholder protection will not be compromised by a lower voting threshold (e.g. simple majority votes in favour of the relevant resolutions with a higher quorum requirement) and in such case a “super-majority vote” is deemed to be achieved.</w:t>
            </w:r>
          </w:p>
          <w:p w14:paraId="268FC53A" w14:textId="77777777" w:rsidR="00F64C3C" w:rsidRPr="005C1392" w:rsidRDefault="00F64C3C" w:rsidP="00406F9F">
            <w:pPr>
              <w:snapToGrid w:val="0"/>
              <w:spacing w:before="120" w:after="120" w:line="280" w:lineRule="exact"/>
              <w:jc w:val="both"/>
              <w:rPr>
                <w:rFonts w:ascii="Arial" w:eastAsia="PMingLiU" w:hAnsi="Arial" w:cs="Times New Roman"/>
                <w:i/>
                <w:color w:val="000000"/>
                <w:lang w:val="en-GB" w:eastAsia="zh-TW"/>
              </w:rPr>
            </w:pPr>
            <w:r w:rsidRPr="005C1392">
              <w:rPr>
                <w:rFonts w:ascii="Arial" w:eastAsia="PMingLiU" w:hAnsi="Arial" w:cs="Times New Roman"/>
                <w:i/>
                <w:color w:val="000000"/>
                <w:lang w:val="en-GB" w:eastAsia="zh-TW"/>
              </w:rPr>
              <w:lastRenderedPageBreak/>
              <w:t>2. For PRC issuers, the Exchange will consider a resolution passed by members representing at least two-thirds of the total voting rights of the members present and voting in person or by proxy at the meeting as satisfying the threshold of a “super-majority”.</w:t>
            </w:r>
          </w:p>
          <w:p w14:paraId="748DFFE2" w14:textId="77777777" w:rsidR="00F64C3C" w:rsidRPr="005C1392" w:rsidRDefault="00F64C3C" w:rsidP="00406F9F">
            <w:pPr>
              <w:snapToGrid w:val="0"/>
              <w:spacing w:before="120" w:after="120" w:line="280" w:lineRule="exact"/>
              <w:jc w:val="both"/>
              <w:rPr>
                <w:rFonts w:ascii="Arial" w:eastAsia="PMingLiU" w:hAnsi="Arial" w:cs="Times New Roman"/>
                <w:i/>
                <w:color w:val="000000"/>
                <w:lang w:val="en-GB" w:eastAsia="zh-TW"/>
              </w:rPr>
            </w:pPr>
          </w:p>
          <w:p w14:paraId="069E7BB0" w14:textId="77777777" w:rsidR="00F64C3C" w:rsidRPr="005C1392" w:rsidRDefault="00F64C3C" w:rsidP="00406F9F">
            <w:pPr>
              <w:snapToGrid w:val="0"/>
              <w:spacing w:before="120" w:after="120" w:line="280" w:lineRule="exact"/>
              <w:jc w:val="both"/>
              <w:rPr>
                <w:rFonts w:ascii="Arial" w:eastAsia="PMingLiU" w:hAnsi="Arial" w:cs="Times New Roman"/>
                <w:i/>
                <w:color w:val="000000"/>
                <w:lang w:val="en-GB" w:eastAsia="zh-TW"/>
              </w:rPr>
            </w:pPr>
          </w:p>
        </w:tc>
        <w:tc>
          <w:tcPr>
            <w:tcW w:w="2821" w:type="dxa"/>
            <w:tcBorders>
              <w:bottom w:val="single" w:sz="4" w:space="0" w:color="auto"/>
            </w:tcBorders>
          </w:tcPr>
          <w:p w14:paraId="08FBC8B6"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2821" w:type="dxa"/>
            <w:tcBorders>
              <w:bottom w:val="single" w:sz="4" w:space="0" w:color="auto"/>
            </w:tcBorders>
          </w:tcPr>
          <w:p w14:paraId="3E4FA351"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3421" w:type="dxa"/>
            <w:tcBorders>
              <w:bottom w:val="single" w:sz="4" w:space="0" w:color="auto"/>
            </w:tcBorders>
          </w:tcPr>
          <w:p w14:paraId="103932EB" w14:textId="77777777" w:rsidR="00F64C3C" w:rsidRPr="005C1392" w:rsidRDefault="00F64C3C" w:rsidP="00406F9F">
            <w:pPr>
              <w:snapToGrid w:val="0"/>
              <w:spacing w:before="120" w:after="120" w:line="280" w:lineRule="exact"/>
              <w:jc w:val="both"/>
              <w:rPr>
                <w:rFonts w:ascii="Arial" w:eastAsia="Times New Roman" w:hAnsi="Arial" w:cs="Times New Roman"/>
                <w:color w:val="000000"/>
                <w:lang w:val="en-GB" w:eastAsia="en-US"/>
              </w:rPr>
            </w:pPr>
          </w:p>
        </w:tc>
      </w:tr>
      <w:tr w:rsidR="00F64C3C" w:rsidRPr="005C1392" w14:paraId="76431170" w14:textId="77777777" w:rsidTr="00406F9F">
        <w:tblPrEx>
          <w:tblCellMar>
            <w:top w:w="0" w:type="dxa"/>
            <w:bottom w:w="0" w:type="dxa"/>
          </w:tblCellMar>
        </w:tblPrEx>
        <w:trPr>
          <w:jc w:val="center"/>
        </w:trPr>
        <w:tc>
          <w:tcPr>
            <w:tcW w:w="10726" w:type="dxa"/>
            <w:gridSpan w:val="4"/>
          </w:tcPr>
          <w:p w14:paraId="601D583B" w14:textId="77777777" w:rsidR="00F64C3C" w:rsidRPr="005C1392" w:rsidRDefault="00F64C3C" w:rsidP="00406F9F">
            <w:pPr>
              <w:spacing w:before="120" w:after="120" w:line="280" w:lineRule="exact"/>
              <w:jc w:val="both"/>
              <w:rPr>
                <w:rFonts w:ascii="Arial" w:eastAsia="PMingLiU" w:hAnsi="Arial" w:cs="Times New Roman"/>
                <w:i/>
                <w:color w:val="000000"/>
                <w:u w:val="single"/>
                <w:lang w:val="en-GB" w:eastAsia="zh-TW"/>
              </w:rPr>
            </w:pPr>
            <w:r w:rsidRPr="005C1392">
              <w:rPr>
                <w:rFonts w:ascii="Arial" w:eastAsia="PMingLiU" w:hAnsi="Arial" w:cs="Times New Roman"/>
                <w:i/>
                <w:color w:val="000000"/>
                <w:u w:val="single"/>
                <w:lang w:val="en-GB" w:eastAsia="zh-TW"/>
              </w:rPr>
              <w:lastRenderedPageBreak/>
              <w:t>Appointment, removal and remuneration of auditors</w:t>
            </w:r>
          </w:p>
        </w:tc>
        <w:tc>
          <w:tcPr>
            <w:tcW w:w="3421" w:type="dxa"/>
          </w:tcPr>
          <w:p w14:paraId="60CEBD5A" w14:textId="77777777" w:rsidR="00F64C3C" w:rsidRPr="005C1392" w:rsidRDefault="00F64C3C" w:rsidP="00406F9F">
            <w:pPr>
              <w:spacing w:before="120" w:after="120" w:line="280" w:lineRule="exact"/>
              <w:jc w:val="both"/>
              <w:rPr>
                <w:rFonts w:ascii="Arial" w:eastAsia="PMingLiU" w:hAnsi="Arial" w:cs="Times New Roman"/>
                <w:i/>
                <w:color w:val="000000"/>
                <w:u w:val="single"/>
                <w:lang w:val="en-GB" w:eastAsia="zh-TW"/>
              </w:rPr>
            </w:pPr>
          </w:p>
        </w:tc>
      </w:tr>
      <w:tr w:rsidR="00F64C3C" w:rsidRPr="005C1392" w14:paraId="4BD31E2C" w14:textId="77777777" w:rsidTr="00406F9F">
        <w:trPr>
          <w:jc w:val="center"/>
        </w:trPr>
        <w:tc>
          <w:tcPr>
            <w:tcW w:w="1832" w:type="dxa"/>
            <w:shd w:val="clear" w:color="auto" w:fill="auto"/>
          </w:tcPr>
          <w:p w14:paraId="0600FD89" w14:textId="77777777" w:rsidR="00F64C3C" w:rsidRPr="005C1392" w:rsidRDefault="00F64C3C" w:rsidP="00406F9F">
            <w:pPr>
              <w:spacing w:before="120" w:after="120" w:line="280" w:lineRule="exact"/>
              <w:jc w:val="both"/>
              <w:rPr>
                <w:rFonts w:ascii="Arial" w:eastAsia="PMingLiU" w:hAnsi="Arial" w:cs="Times New Roman"/>
                <w:i/>
                <w:color w:val="000000"/>
                <w:lang w:val="en-GB" w:eastAsia="zh-TW"/>
              </w:rPr>
            </w:pPr>
            <w:r w:rsidRPr="005C1392">
              <w:rPr>
                <w:rFonts w:ascii="Arial" w:eastAsia="PMingLiU" w:hAnsi="Arial" w:cs="Times New Roman"/>
                <w:color w:val="000000"/>
                <w:lang w:val="en-GB" w:eastAsia="zh-TW"/>
              </w:rPr>
              <w:t>17</w:t>
            </w:r>
          </w:p>
        </w:tc>
        <w:tc>
          <w:tcPr>
            <w:tcW w:w="3252" w:type="dxa"/>
            <w:tcBorders>
              <w:bottom w:val="single" w:sz="4" w:space="0" w:color="auto"/>
            </w:tcBorders>
            <w:shd w:val="clear" w:color="auto" w:fill="auto"/>
          </w:tcPr>
          <w:p w14:paraId="6F0B3062" w14:textId="77777777" w:rsidR="00F64C3C" w:rsidRPr="005C1392" w:rsidRDefault="00F64C3C" w:rsidP="00406F9F">
            <w:pPr>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The appointment, removal and remuneration of auditors must be approved by a majority of the issuer’s members or other body that is independent of the board of directors.</w:t>
            </w:r>
          </w:p>
          <w:p w14:paraId="1B4C019C" w14:textId="77777777" w:rsidR="00F64C3C" w:rsidRPr="005C1392" w:rsidRDefault="00F64C3C" w:rsidP="00406F9F">
            <w:pPr>
              <w:snapToGrid w:val="0"/>
              <w:spacing w:before="120" w:after="120" w:line="280" w:lineRule="exact"/>
              <w:jc w:val="both"/>
              <w:rPr>
                <w:rFonts w:ascii="Arial" w:eastAsia="PMingLiU" w:hAnsi="Arial" w:cs="Times New Roman"/>
                <w:i/>
                <w:color w:val="000000"/>
                <w:lang w:val="en-GB" w:eastAsia="zh-TW"/>
              </w:rPr>
            </w:pPr>
            <w:r w:rsidRPr="005C1392">
              <w:rPr>
                <w:rFonts w:ascii="Arial" w:eastAsia="PMingLiU" w:hAnsi="Arial" w:cs="Times New Roman"/>
                <w:i/>
                <w:color w:val="000000"/>
                <w:lang w:val="en-GB" w:eastAsia="zh-TW"/>
              </w:rPr>
              <w:lastRenderedPageBreak/>
              <w:t>Note: An example of such an independent body is the supervisory board in systems that have a two tier board structure.</w:t>
            </w:r>
          </w:p>
        </w:tc>
        <w:tc>
          <w:tcPr>
            <w:tcW w:w="2821" w:type="dxa"/>
            <w:tcBorders>
              <w:bottom w:val="single" w:sz="4" w:space="0" w:color="auto"/>
            </w:tcBorders>
          </w:tcPr>
          <w:p w14:paraId="4DE687A0"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2821" w:type="dxa"/>
            <w:tcBorders>
              <w:bottom w:val="single" w:sz="4" w:space="0" w:color="auto"/>
            </w:tcBorders>
          </w:tcPr>
          <w:p w14:paraId="1FEDE9AE"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3421" w:type="dxa"/>
            <w:tcBorders>
              <w:bottom w:val="single" w:sz="4" w:space="0" w:color="auto"/>
            </w:tcBorders>
          </w:tcPr>
          <w:p w14:paraId="052A88EA"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r>
      <w:tr w:rsidR="00F64C3C" w:rsidRPr="005C1392" w14:paraId="50522371" w14:textId="77777777" w:rsidTr="00406F9F">
        <w:trPr>
          <w:jc w:val="center"/>
        </w:trPr>
        <w:tc>
          <w:tcPr>
            <w:tcW w:w="10726" w:type="dxa"/>
            <w:gridSpan w:val="4"/>
            <w:shd w:val="clear" w:color="auto" w:fill="auto"/>
          </w:tcPr>
          <w:p w14:paraId="7D395B6B" w14:textId="77777777" w:rsidR="00F64C3C" w:rsidRPr="005C1392" w:rsidRDefault="00F64C3C" w:rsidP="00406F9F">
            <w:pPr>
              <w:spacing w:before="120" w:after="120" w:line="280" w:lineRule="exact"/>
              <w:jc w:val="both"/>
              <w:rPr>
                <w:rFonts w:ascii="Arial" w:eastAsia="PMingLiU" w:hAnsi="Arial" w:cs="Times New Roman"/>
                <w:i/>
                <w:color w:val="000000"/>
                <w:u w:val="single"/>
                <w:lang w:val="en-GB" w:eastAsia="zh-TW"/>
              </w:rPr>
            </w:pPr>
            <w:r w:rsidRPr="005C1392">
              <w:rPr>
                <w:rFonts w:ascii="Arial" w:eastAsia="PMingLiU" w:hAnsi="Arial" w:cs="Times New Roman"/>
                <w:i/>
                <w:color w:val="000000"/>
                <w:u w:val="single"/>
                <w:lang w:val="en-GB" w:eastAsia="zh-TW"/>
              </w:rPr>
              <w:t>Proxies and corporate representatives</w:t>
            </w:r>
          </w:p>
        </w:tc>
        <w:tc>
          <w:tcPr>
            <w:tcW w:w="3421" w:type="dxa"/>
          </w:tcPr>
          <w:p w14:paraId="1C75051E" w14:textId="77777777" w:rsidR="00F64C3C" w:rsidRPr="005C1392" w:rsidRDefault="00F64C3C" w:rsidP="00406F9F">
            <w:pPr>
              <w:spacing w:before="120" w:after="120" w:line="280" w:lineRule="exact"/>
              <w:jc w:val="both"/>
              <w:rPr>
                <w:rFonts w:ascii="Arial" w:eastAsia="PMingLiU" w:hAnsi="Arial" w:cs="Times New Roman"/>
                <w:i/>
                <w:color w:val="000000"/>
                <w:u w:val="single"/>
                <w:lang w:val="en-GB" w:eastAsia="zh-TW"/>
              </w:rPr>
            </w:pPr>
          </w:p>
        </w:tc>
      </w:tr>
      <w:tr w:rsidR="00F64C3C" w:rsidRPr="005C1392" w14:paraId="3170EEEF" w14:textId="77777777" w:rsidTr="00406F9F">
        <w:trPr>
          <w:jc w:val="center"/>
        </w:trPr>
        <w:tc>
          <w:tcPr>
            <w:tcW w:w="1832" w:type="dxa"/>
            <w:tcBorders>
              <w:bottom w:val="single" w:sz="4" w:space="0" w:color="auto"/>
            </w:tcBorders>
            <w:shd w:val="clear" w:color="auto" w:fill="auto"/>
          </w:tcPr>
          <w:p w14:paraId="7A269431"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18</w:t>
            </w:r>
          </w:p>
        </w:tc>
        <w:tc>
          <w:tcPr>
            <w:tcW w:w="3252" w:type="dxa"/>
            <w:tcBorders>
              <w:bottom w:val="single" w:sz="4" w:space="0" w:color="auto"/>
            </w:tcBorders>
          </w:tcPr>
          <w:p w14:paraId="35101C74" w14:textId="77777777" w:rsidR="00F64C3C" w:rsidRPr="005C1392" w:rsidRDefault="00F64C3C" w:rsidP="00406F9F">
            <w:pPr>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 xml:space="preserve">Every member shall be entitled to appoint a proxy who needs not necessarily be a member of the issuer and that every shareholder being a corporation shall be entitled to appoint a representative to attend and vote at any general meeting of the issuer and, where a corporation is so represented, it shall be treated as being present at any meeting in person. A corporation may execute a form </w:t>
            </w:r>
            <w:r w:rsidRPr="005C1392">
              <w:rPr>
                <w:rFonts w:ascii="Arial" w:eastAsia="PMingLiU" w:hAnsi="Arial" w:cs="Times New Roman"/>
                <w:color w:val="000000"/>
                <w:lang w:val="en-GB" w:eastAsia="zh-TW"/>
              </w:rPr>
              <w:lastRenderedPageBreak/>
              <w:t>of proxy under the hand of a duly authorised officer.</w:t>
            </w:r>
          </w:p>
        </w:tc>
        <w:tc>
          <w:tcPr>
            <w:tcW w:w="2821" w:type="dxa"/>
            <w:tcBorders>
              <w:bottom w:val="single" w:sz="4" w:space="0" w:color="auto"/>
            </w:tcBorders>
            <w:shd w:val="clear" w:color="auto" w:fill="auto"/>
          </w:tcPr>
          <w:p w14:paraId="46206356" w14:textId="77777777" w:rsidR="00F64C3C" w:rsidRPr="005C1392" w:rsidRDefault="00F64C3C" w:rsidP="00406F9F">
            <w:pPr>
              <w:spacing w:before="120" w:after="120" w:line="280" w:lineRule="exact"/>
              <w:jc w:val="both"/>
              <w:rPr>
                <w:rFonts w:ascii="Arial" w:eastAsia="PMingLiU" w:hAnsi="Arial" w:cs="Times New Roman"/>
                <w:color w:val="000000"/>
                <w:lang w:val="en-GB" w:eastAsia="zh-TW"/>
              </w:rPr>
            </w:pPr>
          </w:p>
        </w:tc>
        <w:tc>
          <w:tcPr>
            <w:tcW w:w="2821" w:type="dxa"/>
            <w:tcBorders>
              <w:bottom w:val="single" w:sz="4" w:space="0" w:color="auto"/>
            </w:tcBorders>
            <w:shd w:val="clear" w:color="auto" w:fill="auto"/>
          </w:tcPr>
          <w:p w14:paraId="638FA1DF" w14:textId="77777777" w:rsidR="00F64C3C" w:rsidRPr="005C1392" w:rsidRDefault="00F64C3C" w:rsidP="00406F9F">
            <w:pPr>
              <w:spacing w:before="120" w:after="120" w:line="280" w:lineRule="exact"/>
              <w:jc w:val="both"/>
              <w:rPr>
                <w:rFonts w:ascii="Arial" w:eastAsia="PMingLiU" w:hAnsi="Arial" w:cs="Times New Roman"/>
                <w:color w:val="000000"/>
                <w:lang w:val="en-GB" w:eastAsia="zh-TW"/>
              </w:rPr>
            </w:pPr>
          </w:p>
        </w:tc>
        <w:tc>
          <w:tcPr>
            <w:tcW w:w="3421" w:type="dxa"/>
            <w:tcBorders>
              <w:bottom w:val="single" w:sz="4" w:space="0" w:color="auto"/>
            </w:tcBorders>
          </w:tcPr>
          <w:p w14:paraId="1841DABB" w14:textId="77777777" w:rsidR="00F64C3C" w:rsidRPr="005C1392" w:rsidRDefault="00F64C3C" w:rsidP="00406F9F">
            <w:pPr>
              <w:snapToGrid w:val="0"/>
              <w:spacing w:before="120" w:after="120" w:line="280" w:lineRule="exact"/>
              <w:jc w:val="both"/>
              <w:rPr>
                <w:rFonts w:ascii="Arial" w:eastAsia="Times New Roman" w:hAnsi="Arial" w:cs="Arial"/>
                <w:color w:val="000000"/>
                <w:lang w:val="en-GB" w:eastAsia="en-US"/>
              </w:rPr>
            </w:pPr>
          </w:p>
        </w:tc>
      </w:tr>
      <w:tr w:rsidR="00F64C3C" w:rsidRPr="005C1392" w14:paraId="13D9962F" w14:textId="77777777" w:rsidTr="00406F9F">
        <w:trPr>
          <w:jc w:val="center"/>
        </w:trPr>
        <w:tc>
          <w:tcPr>
            <w:tcW w:w="10726" w:type="dxa"/>
            <w:gridSpan w:val="4"/>
            <w:shd w:val="clear" w:color="auto" w:fill="auto"/>
          </w:tcPr>
          <w:p w14:paraId="548B06BD" w14:textId="77777777" w:rsidR="00F64C3C" w:rsidRPr="005C1392" w:rsidRDefault="00F64C3C" w:rsidP="00406F9F">
            <w:pPr>
              <w:spacing w:before="120" w:after="120" w:line="280" w:lineRule="exact"/>
              <w:jc w:val="both"/>
              <w:rPr>
                <w:rFonts w:ascii="Arial" w:eastAsia="PMingLiU" w:hAnsi="Arial" w:cs="Times New Roman"/>
                <w:i/>
                <w:color w:val="000000"/>
                <w:u w:val="single"/>
                <w:lang w:val="en-GB" w:eastAsia="zh-TW"/>
              </w:rPr>
            </w:pPr>
            <w:r w:rsidRPr="005C1392">
              <w:rPr>
                <w:rFonts w:ascii="Arial" w:eastAsia="PMingLiU" w:hAnsi="Arial" w:cs="Times New Roman"/>
                <w:i/>
                <w:color w:val="000000"/>
                <w:u w:val="single"/>
                <w:lang w:val="en-GB" w:eastAsia="zh-TW"/>
              </w:rPr>
              <w:t>HKSCC’s right to appoint proxies or corporate representatives</w:t>
            </w:r>
          </w:p>
        </w:tc>
        <w:tc>
          <w:tcPr>
            <w:tcW w:w="3421" w:type="dxa"/>
          </w:tcPr>
          <w:p w14:paraId="748E582C" w14:textId="77777777" w:rsidR="00F64C3C" w:rsidRPr="005C1392" w:rsidRDefault="00F64C3C" w:rsidP="00406F9F">
            <w:pPr>
              <w:spacing w:before="120" w:after="120" w:line="280" w:lineRule="exact"/>
              <w:jc w:val="both"/>
              <w:rPr>
                <w:rFonts w:ascii="Arial" w:eastAsia="PMingLiU" w:hAnsi="Arial" w:cs="Times New Roman"/>
                <w:i/>
                <w:color w:val="000000"/>
                <w:u w:val="single"/>
                <w:lang w:val="en-GB" w:eastAsia="zh-TW"/>
              </w:rPr>
            </w:pPr>
          </w:p>
        </w:tc>
      </w:tr>
      <w:tr w:rsidR="00F64C3C" w:rsidRPr="005C1392" w14:paraId="56429B58" w14:textId="77777777" w:rsidTr="00406F9F">
        <w:trPr>
          <w:trHeight w:val="1566"/>
          <w:jc w:val="center"/>
        </w:trPr>
        <w:tc>
          <w:tcPr>
            <w:tcW w:w="1832" w:type="dxa"/>
            <w:shd w:val="clear" w:color="auto" w:fill="auto"/>
          </w:tcPr>
          <w:p w14:paraId="1D6348D7" w14:textId="77777777" w:rsidR="00F64C3C" w:rsidRPr="005C1392" w:rsidRDefault="00F64C3C" w:rsidP="00406F9F">
            <w:pPr>
              <w:spacing w:before="120" w:after="120" w:line="280" w:lineRule="exact"/>
              <w:jc w:val="both"/>
              <w:rPr>
                <w:rFonts w:ascii="Arial" w:eastAsia="PMingLiU" w:hAnsi="Arial" w:cs="Times New Roman"/>
                <w:i/>
                <w:color w:val="000000"/>
                <w:lang w:val="en-GB" w:eastAsia="zh-TW"/>
              </w:rPr>
            </w:pPr>
            <w:r w:rsidRPr="005C1392">
              <w:rPr>
                <w:rFonts w:ascii="Arial" w:eastAsia="PMingLiU" w:hAnsi="Arial" w:cs="Times New Roman"/>
                <w:color w:val="000000"/>
                <w:lang w:val="en-GB" w:eastAsia="zh-TW"/>
              </w:rPr>
              <w:t>19</w:t>
            </w:r>
          </w:p>
        </w:tc>
        <w:tc>
          <w:tcPr>
            <w:tcW w:w="3252" w:type="dxa"/>
            <w:shd w:val="clear" w:color="auto" w:fill="auto"/>
          </w:tcPr>
          <w:p w14:paraId="04EE29B0" w14:textId="77777777" w:rsidR="00F64C3C" w:rsidRPr="005C1392" w:rsidRDefault="00F64C3C" w:rsidP="00406F9F">
            <w:pPr>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HKSCC must be entitled to appoint proxies or corporate representatives to attend the issuer’s general meetings and creditors meetings and those proxies/ corporate representatives must enjoy rights equivalent to the rights of other shareholders, including the right to speak and vote.</w:t>
            </w:r>
          </w:p>
          <w:p w14:paraId="3FC206A6" w14:textId="77777777" w:rsidR="00F64C3C" w:rsidRPr="005C1392" w:rsidRDefault="00F64C3C" w:rsidP="00406F9F">
            <w:pPr>
              <w:snapToGrid w:val="0"/>
              <w:spacing w:before="120" w:after="120" w:line="280" w:lineRule="exact"/>
              <w:jc w:val="both"/>
              <w:rPr>
                <w:rFonts w:ascii="Arial" w:eastAsia="PMingLiU" w:hAnsi="Arial" w:cs="Times New Roman"/>
                <w:i/>
                <w:color w:val="000000"/>
                <w:lang w:val="en-GB" w:eastAsia="zh-TW"/>
              </w:rPr>
            </w:pPr>
            <w:r w:rsidRPr="005C1392">
              <w:rPr>
                <w:rFonts w:ascii="Arial" w:eastAsia="PMingLiU" w:hAnsi="Arial" w:cs="Times New Roman"/>
                <w:i/>
                <w:color w:val="000000"/>
                <w:lang w:val="en-GB" w:eastAsia="zh-TW"/>
              </w:rPr>
              <w:t>Note: Where the laws of an overseas jurisdiction prohibit HKSCC from appointing proxies/ corporate representatives enjoying the</w:t>
            </w:r>
            <w:r w:rsidRPr="005C1392">
              <w:rPr>
                <w:rFonts w:ascii="Arial" w:eastAsia="PMingLiU" w:hAnsi="Arial" w:cs="Times New Roman"/>
                <w:color w:val="000000"/>
                <w:lang w:val="en-GB" w:eastAsia="zh-TW"/>
              </w:rPr>
              <w:t xml:space="preserve"> </w:t>
            </w:r>
            <w:r w:rsidRPr="005C1392">
              <w:rPr>
                <w:rFonts w:ascii="Arial" w:eastAsia="PMingLiU" w:hAnsi="Arial" w:cs="Times New Roman"/>
                <w:i/>
                <w:color w:val="000000"/>
                <w:lang w:val="en-GB" w:eastAsia="zh-TW"/>
              </w:rPr>
              <w:t xml:space="preserve">rights described by this paragraph, the issuer must </w:t>
            </w:r>
            <w:r w:rsidRPr="005C1392">
              <w:rPr>
                <w:rFonts w:ascii="Arial" w:eastAsia="PMingLiU" w:hAnsi="Arial" w:cs="Times New Roman"/>
                <w:i/>
                <w:color w:val="000000"/>
                <w:lang w:val="en-GB" w:eastAsia="zh-TW"/>
              </w:rPr>
              <w:lastRenderedPageBreak/>
              <w:t>make the necessary arrangements with HKSCC to ensure that Hong Kong investors holding shares through HKSCC enjoy the rights to vote, attend (personally or by proxy) and speak at general meetings.</w:t>
            </w:r>
          </w:p>
        </w:tc>
        <w:tc>
          <w:tcPr>
            <w:tcW w:w="2821" w:type="dxa"/>
          </w:tcPr>
          <w:p w14:paraId="1185F39C"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2821" w:type="dxa"/>
          </w:tcPr>
          <w:p w14:paraId="5ADF7153"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3421" w:type="dxa"/>
          </w:tcPr>
          <w:p w14:paraId="490B6C32" w14:textId="77777777" w:rsidR="00F64C3C" w:rsidRPr="005C1392" w:rsidRDefault="00F64C3C" w:rsidP="00406F9F">
            <w:pPr>
              <w:snapToGrid w:val="0"/>
              <w:spacing w:before="120" w:after="120" w:line="280" w:lineRule="exact"/>
              <w:jc w:val="both"/>
              <w:rPr>
                <w:rFonts w:ascii="Arial" w:eastAsia="Times New Roman" w:hAnsi="Arial" w:cs="Times New Roman"/>
                <w:color w:val="000000"/>
                <w:lang w:val="en-GB" w:eastAsia="en-US"/>
              </w:rPr>
            </w:pPr>
          </w:p>
        </w:tc>
      </w:tr>
      <w:tr w:rsidR="00F64C3C" w:rsidRPr="005C1392" w14:paraId="55249B7D" w14:textId="77777777" w:rsidTr="00406F9F">
        <w:tblPrEx>
          <w:tblCellMar>
            <w:top w:w="0" w:type="dxa"/>
            <w:bottom w:w="0" w:type="dxa"/>
          </w:tblCellMar>
        </w:tblPrEx>
        <w:trPr>
          <w:jc w:val="center"/>
        </w:trPr>
        <w:tc>
          <w:tcPr>
            <w:tcW w:w="10726" w:type="dxa"/>
            <w:gridSpan w:val="4"/>
          </w:tcPr>
          <w:p w14:paraId="544E6F5C" w14:textId="77777777" w:rsidR="00F64C3C" w:rsidRPr="005C1392" w:rsidRDefault="00F64C3C" w:rsidP="00406F9F">
            <w:pPr>
              <w:spacing w:before="120" w:after="120" w:line="280" w:lineRule="exact"/>
              <w:jc w:val="both"/>
              <w:rPr>
                <w:rFonts w:ascii="Arial" w:eastAsia="PMingLiU" w:hAnsi="Arial" w:cs="Times New Roman"/>
                <w:i/>
                <w:color w:val="000000"/>
                <w:u w:val="single"/>
                <w:lang w:val="en-GB" w:eastAsia="zh-TW"/>
              </w:rPr>
            </w:pPr>
            <w:r w:rsidRPr="005C1392">
              <w:rPr>
                <w:rFonts w:ascii="Arial" w:eastAsia="PMingLiU" w:hAnsi="Arial" w:cs="Times New Roman"/>
                <w:i/>
                <w:color w:val="000000"/>
                <w:u w:val="single"/>
                <w:lang w:val="en-GB" w:eastAsia="zh-TW"/>
              </w:rPr>
              <w:t>Inspection of Branch Register</w:t>
            </w:r>
          </w:p>
        </w:tc>
        <w:tc>
          <w:tcPr>
            <w:tcW w:w="3421" w:type="dxa"/>
          </w:tcPr>
          <w:p w14:paraId="601307F1" w14:textId="77777777" w:rsidR="00F64C3C" w:rsidRPr="005C1392" w:rsidRDefault="00F64C3C" w:rsidP="00406F9F">
            <w:pPr>
              <w:spacing w:before="120" w:after="120" w:line="280" w:lineRule="exact"/>
              <w:jc w:val="both"/>
              <w:rPr>
                <w:rFonts w:ascii="Arial" w:eastAsia="PMingLiU" w:hAnsi="Arial" w:cs="Times New Roman"/>
                <w:i/>
                <w:color w:val="000000"/>
                <w:u w:val="single"/>
                <w:lang w:val="en-GB" w:eastAsia="zh-TW"/>
              </w:rPr>
            </w:pPr>
          </w:p>
        </w:tc>
      </w:tr>
      <w:tr w:rsidR="00F64C3C" w:rsidRPr="005C1392" w14:paraId="41B3A964" w14:textId="77777777" w:rsidTr="00406F9F">
        <w:tblPrEx>
          <w:tblCellMar>
            <w:top w:w="0" w:type="dxa"/>
            <w:bottom w:w="0" w:type="dxa"/>
          </w:tblCellMar>
        </w:tblPrEx>
        <w:trPr>
          <w:jc w:val="center"/>
        </w:trPr>
        <w:tc>
          <w:tcPr>
            <w:tcW w:w="1832" w:type="dxa"/>
          </w:tcPr>
          <w:p w14:paraId="786DFCAC"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20</w:t>
            </w:r>
          </w:p>
        </w:tc>
        <w:tc>
          <w:tcPr>
            <w:tcW w:w="3252" w:type="dxa"/>
          </w:tcPr>
          <w:p w14:paraId="2E8352C3" w14:textId="77777777" w:rsidR="00F64C3C" w:rsidRPr="005C1392" w:rsidRDefault="00F64C3C" w:rsidP="00406F9F">
            <w:pPr>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 xml:space="preserve">The branch register of members in Hong Kong shall be open for inspection by members but the issuer may be permitted to close the register on terms equivalent to section 632 of the Companies Ordinance. </w:t>
            </w:r>
          </w:p>
        </w:tc>
        <w:tc>
          <w:tcPr>
            <w:tcW w:w="5642" w:type="dxa"/>
            <w:gridSpan w:val="2"/>
          </w:tcPr>
          <w:p w14:paraId="7F0ADB7A"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3421" w:type="dxa"/>
          </w:tcPr>
          <w:p w14:paraId="5E92D2F3"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r>
      <w:tr w:rsidR="00F64C3C" w:rsidRPr="005C1392" w14:paraId="20F27BFF" w14:textId="77777777" w:rsidTr="00406F9F">
        <w:tblPrEx>
          <w:tblCellMar>
            <w:top w:w="0" w:type="dxa"/>
            <w:bottom w:w="0" w:type="dxa"/>
          </w:tblCellMar>
        </w:tblPrEx>
        <w:trPr>
          <w:jc w:val="center"/>
        </w:trPr>
        <w:tc>
          <w:tcPr>
            <w:tcW w:w="10726" w:type="dxa"/>
            <w:gridSpan w:val="4"/>
          </w:tcPr>
          <w:p w14:paraId="2476377F" w14:textId="77777777" w:rsidR="00F64C3C" w:rsidRPr="005C1392" w:rsidRDefault="00F64C3C" w:rsidP="00406F9F">
            <w:pPr>
              <w:spacing w:before="120" w:after="120" w:line="280" w:lineRule="exact"/>
              <w:jc w:val="both"/>
              <w:rPr>
                <w:rFonts w:ascii="Arial" w:eastAsia="PMingLiU" w:hAnsi="Arial" w:cs="Times New Roman"/>
                <w:i/>
                <w:color w:val="000000"/>
                <w:u w:val="single"/>
                <w:lang w:val="en-GB" w:eastAsia="zh-TW"/>
              </w:rPr>
            </w:pPr>
            <w:r w:rsidRPr="005C1392">
              <w:rPr>
                <w:rFonts w:ascii="Arial" w:eastAsia="PMingLiU" w:hAnsi="Arial" w:cs="Times New Roman"/>
                <w:i/>
                <w:color w:val="000000"/>
                <w:u w:val="single"/>
                <w:lang w:val="en-GB" w:eastAsia="zh-TW"/>
              </w:rPr>
              <w:t>Voluntary winding up</w:t>
            </w:r>
          </w:p>
        </w:tc>
        <w:tc>
          <w:tcPr>
            <w:tcW w:w="3421" w:type="dxa"/>
          </w:tcPr>
          <w:p w14:paraId="663BD8A1" w14:textId="77777777" w:rsidR="00F64C3C" w:rsidRPr="005C1392" w:rsidRDefault="00F64C3C" w:rsidP="00406F9F">
            <w:pPr>
              <w:spacing w:before="120" w:after="120" w:line="280" w:lineRule="exact"/>
              <w:jc w:val="both"/>
              <w:rPr>
                <w:rFonts w:ascii="Arial" w:eastAsia="PMingLiU" w:hAnsi="Arial" w:cs="Times New Roman"/>
                <w:i/>
                <w:color w:val="000000"/>
                <w:u w:val="single"/>
                <w:lang w:val="en-GB" w:eastAsia="zh-TW"/>
              </w:rPr>
            </w:pPr>
          </w:p>
        </w:tc>
      </w:tr>
      <w:tr w:rsidR="00F64C3C" w:rsidRPr="005C1392" w14:paraId="034CE4CE" w14:textId="77777777" w:rsidTr="00406F9F">
        <w:trPr>
          <w:jc w:val="center"/>
        </w:trPr>
        <w:tc>
          <w:tcPr>
            <w:tcW w:w="1832" w:type="dxa"/>
            <w:shd w:val="clear" w:color="auto" w:fill="auto"/>
          </w:tcPr>
          <w:p w14:paraId="118BA182" w14:textId="77777777" w:rsidR="00F64C3C" w:rsidRPr="005C1392" w:rsidRDefault="00F64C3C" w:rsidP="00406F9F">
            <w:pPr>
              <w:spacing w:before="120" w:after="120" w:line="280" w:lineRule="exact"/>
              <w:jc w:val="both"/>
              <w:rPr>
                <w:rFonts w:ascii="Arial" w:eastAsia="PMingLiU" w:hAnsi="Arial" w:cs="Times New Roman"/>
                <w:i/>
                <w:color w:val="000000"/>
                <w:lang w:val="en-GB" w:eastAsia="zh-TW"/>
              </w:rPr>
            </w:pPr>
            <w:r w:rsidRPr="005C1392">
              <w:rPr>
                <w:rFonts w:ascii="Arial" w:eastAsia="PMingLiU" w:hAnsi="Arial" w:cs="Times New Roman"/>
                <w:color w:val="000000"/>
                <w:lang w:val="en-GB" w:eastAsia="zh-TW"/>
              </w:rPr>
              <w:lastRenderedPageBreak/>
              <w:t>21</w:t>
            </w:r>
          </w:p>
        </w:tc>
        <w:tc>
          <w:tcPr>
            <w:tcW w:w="3252" w:type="dxa"/>
            <w:shd w:val="clear" w:color="auto" w:fill="auto"/>
          </w:tcPr>
          <w:p w14:paraId="34BFB0B9" w14:textId="77777777" w:rsidR="00F64C3C" w:rsidRPr="005C1392" w:rsidRDefault="00F64C3C" w:rsidP="00406F9F">
            <w:pPr>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A super-majority vote of the issuer’s members in a general meeting shall be required to approve a voluntary winding up of an issuer.</w:t>
            </w:r>
          </w:p>
          <w:p w14:paraId="38EB8166" w14:textId="77777777" w:rsidR="00F64C3C" w:rsidRPr="005C1392" w:rsidRDefault="00F64C3C" w:rsidP="00406F9F">
            <w:pPr>
              <w:spacing w:before="120" w:after="120" w:line="280" w:lineRule="exact"/>
              <w:jc w:val="both"/>
              <w:rPr>
                <w:rFonts w:ascii="Arial" w:eastAsia="PMingLiU" w:hAnsi="Arial" w:cs="Times New Roman"/>
                <w:i/>
                <w:color w:val="000000"/>
                <w:lang w:val="en-GB" w:eastAsia="zh-TW"/>
              </w:rPr>
            </w:pPr>
            <w:r w:rsidRPr="005C1392">
              <w:rPr>
                <w:rFonts w:ascii="Arial" w:eastAsia="PMingLiU" w:hAnsi="Arial" w:cs="Times New Roman"/>
                <w:i/>
                <w:color w:val="000000"/>
                <w:lang w:val="en-GB" w:eastAsia="zh-TW"/>
              </w:rPr>
              <w:t>Notes</w:t>
            </w:r>
          </w:p>
          <w:p w14:paraId="3DCFF7E0" w14:textId="77777777" w:rsidR="00F64C3C" w:rsidRPr="005C1392" w:rsidRDefault="00F64C3C" w:rsidP="00406F9F">
            <w:pPr>
              <w:spacing w:before="120" w:after="120" w:line="280" w:lineRule="exact"/>
              <w:jc w:val="both"/>
              <w:rPr>
                <w:rFonts w:ascii="Arial" w:eastAsia="PMingLiU" w:hAnsi="Arial" w:cs="Times New Roman"/>
                <w:i/>
                <w:color w:val="000000"/>
                <w:lang w:val="en-GB" w:eastAsia="zh-TW"/>
              </w:rPr>
            </w:pPr>
            <w:r w:rsidRPr="005C1392">
              <w:rPr>
                <w:rFonts w:ascii="Arial" w:eastAsia="PMingLiU" w:hAnsi="Arial" w:cs="Times New Roman"/>
                <w:i/>
                <w:color w:val="000000"/>
                <w:lang w:val="en-GB" w:eastAsia="zh-TW"/>
              </w:rPr>
              <w:t>1. A “super-majority vote” means at least three-fourths of the total voting rights of the members present and voting in person or by proxy at the general meeting. This is unless it can be demonstrated that shareholder protection will not be compromised by a lower voting threshold (e.g. simple majority votes in favour of the relevant resolutions with a higher quorum requirement) and in such case a “super-</w:t>
            </w:r>
            <w:r w:rsidRPr="005C1392">
              <w:rPr>
                <w:rFonts w:ascii="Arial" w:eastAsia="PMingLiU" w:hAnsi="Arial" w:cs="Times New Roman"/>
                <w:i/>
                <w:color w:val="000000"/>
                <w:lang w:val="en-GB" w:eastAsia="zh-TW"/>
              </w:rPr>
              <w:lastRenderedPageBreak/>
              <w:t>majority vote” is deemed to be achieved.</w:t>
            </w:r>
          </w:p>
          <w:p w14:paraId="6E6533B3"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r w:rsidRPr="005C1392">
              <w:rPr>
                <w:rFonts w:ascii="Arial" w:eastAsia="PMingLiU" w:hAnsi="Arial" w:cs="Times New Roman"/>
                <w:i/>
                <w:color w:val="000000"/>
                <w:lang w:val="en-GB" w:eastAsia="zh-TW"/>
              </w:rPr>
              <w:t>2. For PRC issuers, the Exchange will consider a resolution passed by members representing at least two-thirds of the total voting rights of the members present and voting in person or by proxy at the meeting as satisfying the threshold of a “super-majority”.</w:t>
            </w:r>
          </w:p>
        </w:tc>
        <w:tc>
          <w:tcPr>
            <w:tcW w:w="2821" w:type="dxa"/>
          </w:tcPr>
          <w:p w14:paraId="3B7D4660"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2821" w:type="dxa"/>
          </w:tcPr>
          <w:p w14:paraId="50019D87" w14:textId="77777777" w:rsidR="00F64C3C" w:rsidRPr="005C1392" w:rsidRDefault="00F64C3C" w:rsidP="00406F9F">
            <w:pPr>
              <w:snapToGrid w:val="0"/>
              <w:spacing w:before="120" w:after="120" w:line="280" w:lineRule="exact"/>
              <w:jc w:val="both"/>
              <w:rPr>
                <w:rFonts w:ascii="Arial" w:eastAsia="PMingLiU" w:hAnsi="Arial" w:cs="Times New Roman"/>
                <w:color w:val="000000"/>
                <w:lang w:val="en-GB" w:eastAsia="zh-TW"/>
              </w:rPr>
            </w:pPr>
          </w:p>
        </w:tc>
        <w:tc>
          <w:tcPr>
            <w:tcW w:w="3421" w:type="dxa"/>
          </w:tcPr>
          <w:p w14:paraId="690516E9" w14:textId="77777777" w:rsidR="00F64C3C" w:rsidRPr="005C1392" w:rsidRDefault="00F64C3C" w:rsidP="00406F9F">
            <w:pPr>
              <w:snapToGrid w:val="0"/>
              <w:spacing w:before="120" w:after="120" w:line="280" w:lineRule="exact"/>
              <w:jc w:val="both"/>
              <w:rPr>
                <w:rFonts w:ascii="Arial" w:eastAsia="Times New Roman" w:hAnsi="Arial" w:cs="Arial"/>
                <w:color w:val="000000"/>
                <w:lang w:val="en-GB" w:eastAsia="en-US"/>
              </w:rPr>
            </w:pPr>
          </w:p>
        </w:tc>
      </w:tr>
    </w:tbl>
    <w:p w14:paraId="37F2657D" w14:textId="77777777" w:rsidR="00F64C3C" w:rsidRPr="005C1392" w:rsidRDefault="00F64C3C" w:rsidP="00F64C3C">
      <w:pPr>
        <w:spacing w:line="300" w:lineRule="exact"/>
        <w:jc w:val="both"/>
        <w:rPr>
          <w:rFonts w:ascii="Arial" w:eastAsia="PMingLiU" w:hAnsi="Arial" w:cs="Times New Roman"/>
          <w:b/>
          <w:color w:val="000000"/>
          <w:lang w:val="en-GB" w:eastAsia="zh-TW"/>
        </w:rPr>
      </w:pPr>
    </w:p>
    <w:p w14:paraId="692C3E28" w14:textId="77777777" w:rsidR="00F64C3C" w:rsidRPr="005C1392" w:rsidRDefault="00F64C3C" w:rsidP="00F64C3C">
      <w:pPr>
        <w:widowControl w:val="0"/>
        <w:numPr>
          <w:ilvl w:val="0"/>
          <w:numId w:val="1"/>
        </w:numPr>
        <w:spacing w:before="240" w:after="240" w:line="280" w:lineRule="exact"/>
        <w:ind w:left="567" w:hanging="567"/>
        <w:contextualSpacing/>
        <w:jc w:val="both"/>
        <w:rPr>
          <w:rFonts w:ascii="Arial" w:eastAsia="PMingLiU" w:hAnsi="Arial" w:cs="Times New Roman"/>
          <w:b/>
          <w:color w:val="000000"/>
          <w:lang w:val="en-GB" w:eastAsia="zh-TW"/>
        </w:rPr>
      </w:pPr>
      <w:r w:rsidRPr="005C1392">
        <w:rPr>
          <w:rFonts w:ascii="Arial" w:eastAsia="PMingLiU" w:hAnsi="Arial" w:cs="Times New Roman"/>
          <w:b/>
          <w:color w:val="000000"/>
          <w:lang w:val="en-GB" w:eastAsia="zh-TW"/>
        </w:rPr>
        <w:t>Compliance with The Codes on Takeovers and Mergers and Share Buy-backs (“Codes”)</w:t>
      </w:r>
    </w:p>
    <w:p w14:paraId="61597BE4" w14:textId="77777777" w:rsidR="00F64C3C" w:rsidRPr="005C1392" w:rsidRDefault="00F64C3C" w:rsidP="00F64C3C">
      <w:pPr>
        <w:snapToGrid w:val="0"/>
        <w:spacing w:before="240" w:after="240" w:line="280" w:lineRule="exact"/>
        <w:ind w:left="720"/>
        <w:contextualSpacing/>
        <w:jc w:val="both"/>
        <w:rPr>
          <w:rFonts w:ascii="Arial" w:eastAsia="PMingLiU" w:hAnsi="Arial" w:cs="Times New Roman"/>
          <w:color w:val="000000"/>
          <w:lang w:val="en-GB" w:eastAsia="zh-TW"/>
        </w:rPr>
      </w:pPr>
    </w:p>
    <w:p w14:paraId="40F2C13B" w14:textId="77777777" w:rsidR="00F64C3C" w:rsidRPr="005C1392" w:rsidRDefault="00F64C3C" w:rsidP="00F64C3C">
      <w:pPr>
        <w:snapToGrid w:val="0"/>
        <w:spacing w:before="240" w:after="240" w:line="280" w:lineRule="exact"/>
        <w:ind w:left="567"/>
        <w:contextualSpacing/>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 xml:space="preserve">The Codes apply to takeovers, mergers and share buy-backs affecting Hong Kong public companies and </w:t>
      </w:r>
      <w:r w:rsidRPr="005C1392">
        <w:rPr>
          <w:rFonts w:ascii="Arial" w:eastAsia="PMingLiU" w:hAnsi="Arial" w:cs="Times New Roman"/>
          <w:color w:val="000000"/>
          <w:shd w:val="clear" w:color="auto" w:fill="FFFFFF"/>
          <w:lang w:val="en-GB" w:eastAsia="zh-TW"/>
        </w:rPr>
        <w:t>Real Estate Investment Trusts</w:t>
      </w:r>
      <w:r w:rsidRPr="005C1392">
        <w:rPr>
          <w:rFonts w:ascii="Arial" w:eastAsia="PMingLiU" w:hAnsi="Arial" w:cs="Times New Roman"/>
          <w:color w:val="000000"/>
          <w:lang w:val="en-GB" w:eastAsia="zh-TW"/>
        </w:rPr>
        <w:t xml:space="preserve"> with a primary or dual-primary listing on the Exchange.  The Codes do not apply to a secondary listed company on the Exchange unless it is a “public company in Hong Kong” within the meaning of the Codes.  The SFC will consider all the circumstances including the factors set out in section 4.2 of the Introduction to the Codes</w:t>
      </w:r>
      <w:r w:rsidRPr="005C1392">
        <w:rPr>
          <w:rFonts w:ascii="Arial" w:eastAsia="PMingLiU" w:hAnsi="Arial" w:cs="Times New Roman"/>
          <w:color w:val="000000"/>
          <w:vertAlign w:val="superscript"/>
          <w:lang w:val="en-GB" w:eastAsia="zh-TW"/>
        </w:rPr>
        <w:footnoteReference w:id="5"/>
      </w:r>
      <w:r w:rsidRPr="005C1392">
        <w:rPr>
          <w:rFonts w:ascii="Arial" w:eastAsia="PMingLiU" w:hAnsi="Arial" w:cs="Times New Roman"/>
          <w:color w:val="000000"/>
          <w:lang w:val="en-GB" w:eastAsia="zh-TW"/>
        </w:rPr>
        <w:t xml:space="preserve"> to determine whether a secondary listed company is a “public company in Hong Kong”. </w:t>
      </w:r>
    </w:p>
    <w:p w14:paraId="3BEBC163" w14:textId="77777777" w:rsidR="00F64C3C" w:rsidRPr="005C1392" w:rsidRDefault="00F64C3C" w:rsidP="00F64C3C">
      <w:pPr>
        <w:snapToGrid w:val="0"/>
        <w:spacing w:before="240" w:after="240" w:line="280" w:lineRule="exact"/>
        <w:ind w:left="567"/>
        <w:contextualSpacing/>
        <w:jc w:val="both"/>
        <w:rPr>
          <w:rFonts w:ascii="Arial" w:eastAsia="PMingLiU" w:hAnsi="Arial" w:cs="Times New Roman"/>
          <w:color w:val="000000"/>
          <w:lang w:val="en-GB" w:eastAsia="zh-TW"/>
        </w:rPr>
      </w:pPr>
    </w:p>
    <w:p w14:paraId="5E66BB58" w14:textId="77777777" w:rsidR="00F64C3C" w:rsidRPr="005C1392" w:rsidRDefault="00F64C3C" w:rsidP="00F64C3C">
      <w:pPr>
        <w:widowControl w:val="0"/>
        <w:numPr>
          <w:ilvl w:val="0"/>
          <w:numId w:val="4"/>
        </w:numPr>
        <w:adjustRightInd w:val="0"/>
        <w:snapToGrid w:val="0"/>
        <w:spacing w:before="240" w:after="240" w:line="280" w:lineRule="exact"/>
        <w:ind w:left="567" w:hanging="567"/>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Provide a brief description of the regulatory framework that governs takeovers, mergers and share buy-backs of companies incorporated in the Jurisdiction.</w:t>
      </w:r>
    </w:p>
    <w:p w14:paraId="262E0AA5" w14:textId="77777777" w:rsidR="00F64C3C" w:rsidRPr="005C1392" w:rsidRDefault="00F64C3C" w:rsidP="00F64C3C">
      <w:pPr>
        <w:widowControl w:val="0"/>
        <w:numPr>
          <w:ilvl w:val="0"/>
          <w:numId w:val="4"/>
        </w:numPr>
        <w:adjustRightInd w:val="0"/>
        <w:snapToGrid w:val="0"/>
        <w:spacing w:before="240" w:after="240" w:line="280" w:lineRule="exact"/>
        <w:ind w:left="567" w:hanging="567"/>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 xml:space="preserve">Specify and provide full analysis of: </w:t>
      </w:r>
    </w:p>
    <w:p w14:paraId="4F5B1017" w14:textId="77777777" w:rsidR="00F64C3C" w:rsidRPr="005C1392" w:rsidRDefault="00F64C3C" w:rsidP="00F64C3C">
      <w:pPr>
        <w:widowControl w:val="0"/>
        <w:numPr>
          <w:ilvl w:val="0"/>
          <w:numId w:val="5"/>
        </w:numPr>
        <w:snapToGrid w:val="0"/>
        <w:spacing w:before="120" w:after="120" w:line="280" w:lineRule="exact"/>
        <w:ind w:left="1134" w:hanging="567"/>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 xml:space="preserve">any conflicts between the laws and regulations of the Jurisdiction and the Codes; </w:t>
      </w:r>
    </w:p>
    <w:p w14:paraId="73852C60" w14:textId="77777777" w:rsidR="00F64C3C" w:rsidRPr="005C1392" w:rsidRDefault="00F64C3C" w:rsidP="00F64C3C">
      <w:pPr>
        <w:widowControl w:val="0"/>
        <w:numPr>
          <w:ilvl w:val="0"/>
          <w:numId w:val="5"/>
        </w:numPr>
        <w:snapToGrid w:val="0"/>
        <w:spacing w:before="120" w:after="120" w:line="280" w:lineRule="exact"/>
        <w:ind w:left="1134" w:hanging="567"/>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 xml:space="preserve">the laws and regulations of the Jurisdiction which would render an offeror, offeree company or their related parties being unable to comply with the Codes; and </w:t>
      </w:r>
    </w:p>
    <w:p w14:paraId="57045FE7" w14:textId="77777777" w:rsidR="00F64C3C" w:rsidRPr="005C1392" w:rsidRDefault="00F64C3C" w:rsidP="00F64C3C">
      <w:pPr>
        <w:widowControl w:val="0"/>
        <w:numPr>
          <w:ilvl w:val="0"/>
          <w:numId w:val="5"/>
        </w:numPr>
        <w:snapToGrid w:val="0"/>
        <w:spacing w:before="120" w:after="120" w:line="280" w:lineRule="exact"/>
        <w:ind w:left="1134" w:hanging="567"/>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the proposed actions that a potential applicant incorporated in the Jurisdiction will take to resolve these conflicts or differences, including any waivers or exemptions available under the local jurisdictions the waiver/exemption of which would allow the parties to fully comply with the Codes, and the relevant procedures.</w:t>
      </w:r>
    </w:p>
    <w:p w14:paraId="5DDFF2AA" w14:textId="77777777" w:rsidR="00F64C3C" w:rsidRPr="005C1392" w:rsidRDefault="00F64C3C" w:rsidP="00F64C3C">
      <w:pPr>
        <w:snapToGrid w:val="0"/>
        <w:spacing w:before="240" w:after="240" w:line="280" w:lineRule="exact"/>
        <w:ind w:left="1276"/>
        <w:contextualSpacing/>
        <w:jc w:val="both"/>
        <w:rPr>
          <w:rFonts w:ascii="Arial" w:eastAsia="PMingLiU" w:hAnsi="Arial" w:cs="Times New Roman"/>
          <w:color w:val="000000"/>
          <w:lang w:val="en-GB" w:eastAsia="zh-TW"/>
        </w:rPr>
      </w:pPr>
    </w:p>
    <w:p w14:paraId="736D441D" w14:textId="77777777" w:rsidR="00F64C3C" w:rsidRPr="005C1392" w:rsidRDefault="00F64C3C" w:rsidP="00F64C3C">
      <w:pPr>
        <w:widowControl w:val="0"/>
        <w:numPr>
          <w:ilvl w:val="0"/>
          <w:numId w:val="4"/>
        </w:numPr>
        <w:adjustRightInd w:val="0"/>
        <w:snapToGrid w:val="0"/>
        <w:spacing w:before="240" w:after="240" w:line="280" w:lineRule="exact"/>
        <w:ind w:left="567" w:hanging="567"/>
        <w:jc w:val="both"/>
        <w:rPr>
          <w:rFonts w:ascii="Arial" w:eastAsia="PMingLiU" w:hAnsi="Arial" w:cs="Times New Roman"/>
          <w:color w:val="000000"/>
          <w:lang w:val="en-GB" w:eastAsia="zh-TW"/>
        </w:rPr>
      </w:pPr>
      <w:r w:rsidRPr="005C1392">
        <w:rPr>
          <w:rFonts w:ascii="Arial" w:eastAsia="PMingLiU" w:hAnsi="Arial" w:cs="Times New Roman"/>
          <w:color w:val="000000"/>
          <w:lang w:val="en-GB" w:eastAsia="zh-TW"/>
        </w:rPr>
        <w:t>Provide details of any statutory takeovers or mergers regime in the Jurisdiction which provides for (a) compulsory acquisition or squeeze out rights; and (b) appraisal rights for dissenting shareholders.</w:t>
      </w:r>
    </w:p>
    <w:p w14:paraId="41DAFD01" w14:textId="77777777" w:rsidR="00F64C3C" w:rsidRPr="005C1392" w:rsidRDefault="00F64C3C" w:rsidP="00F64C3C">
      <w:pPr>
        <w:widowControl w:val="0"/>
        <w:numPr>
          <w:ilvl w:val="0"/>
          <w:numId w:val="4"/>
        </w:numPr>
        <w:adjustRightInd w:val="0"/>
        <w:snapToGrid w:val="0"/>
        <w:spacing w:before="240" w:after="240" w:line="280" w:lineRule="exact"/>
        <w:ind w:left="567" w:hanging="567"/>
        <w:jc w:val="both"/>
        <w:rPr>
          <w:rFonts w:ascii="Arial" w:eastAsia="PMingLiU" w:hAnsi="Arial" w:cs="Times New Roman"/>
          <w:color w:val="000000"/>
          <w:kern w:val="2"/>
          <w:lang w:val="en-GB" w:eastAsia="zh-TW"/>
        </w:rPr>
      </w:pPr>
      <w:r w:rsidRPr="005C1392">
        <w:rPr>
          <w:rFonts w:ascii="Arial" w:eastAsia="PMingLiU" w:hAnsi="Arial" w:cs="Times New Roman"/>
          <w:color w:val="000000"/>
          <w:lang w:val="en-GB" w:eastAsia="zh-TW"/>
        </w:rPr>
        <w:t>Advise whether the Jurisdiction permits treasury shares to be held and if permitted, the voting rights and dividend entitlement attached to such treasury shares.</w:t>
      </w:r>
    </w:p>
    <w:p w14:paraId="0928DB92" w14:textId="77777777" w:rsidR="00EB0A44" w:rsidRPr="00F64C3C" w:rsidRDefault="00EB0A44">
      <w:pPr>
        <w:rPr>
          <w:lang w:val="en-GB"/>
        </w:rPr>
      </w:pPr>
    </w:p>
    <w:sectPr w:rsidR="00EB0A44" w:rsidRPr="00F64C3C" w:rsidSect="00F64C3C">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C807" w14:textId="77777777" w:rsidR="00C56CEB" w:rsidRDefault="00C56CEB" w:rsidP="00F64C3C">
      <w:pPr>
        <w:spacing w:after="0" w:line="240" w:lineRule="auto"/>
      </w:pPr>
      <w:r>
        <w:separator/>
      </w:r>
    </w:p>
  </w:endnote>
  <w:endnote w:type="continuationSeparator" w:id="0">
    <w:p w14:paraId="32119F09" w14:textId="77777777" w:rsidR="00C56CEB" w:rsidRDefault="00C56CEB" w:rsidP="00F6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0F6D" w14:textId="77777777" w:rsidR="00E824A4" w:rsidRPr="00E824A4" w:rsidRDefault="00E824A4">
    <w:pPr>
      <w:pStyle w:val="Footer"/>
      <w:tabs>
        <w:tab w:val="clear" w:pos="4680"/>
        <w:tab w:val="clear" w:pos="9360"/>
      </w:tabs>
      <w:jc w:val="center"/>
      <w:rPr>
        <w:caps/>
        <w:noProof/>
        <w:sz w:val="18"/>
      </w:rPr>
    </w:pPr>
    <w:r w:rsidRPr="00E824A4">
      <w:rPr>
        <w:caps/>
        <w:sz w:val="18"/>
      </w:rPr>
      <w:fldChar w:fldCharType="begin"/>
    </w:r>
    <w:r w:rsidRPr="00E824A4">
      <w:rPr>
        <w:caps/>
        <w:sz w:val="18"/>
      </w:rPr>
      <w:instrText xml:space="preserve"> PAGE   \* MERGEFORMAT </w:instrText>
    </w:r>
    <w:r w:rsidRPr="00E824A4">
      <w:rPr>
        <w:caps/>
        <w:sz w:val="18"/>
      </w:rPr>
      <w:fldChar w:fldCharType="separate"/>
    </w:r>
    <w:r w:rsidR="00523286">
      <w:rPr>
        <w:caps/>
        <w:noProof/>
        <w:sz w:val="18"/>
      </w:rPr>
      <w:t>4</w:t>
    </w:r>
    <w:r w:rsidRPr="00E824A4">
      <w:rPr>
        <w:caps/>
        <w:noProof/>
        <w:sz w:val="18"/>
      </w:rPr>
      <w:fldChar w:fldCharType="end"/>
    </w:r>
  </w:p>
  <w:p w14:paraId="59DF666B" w14:textId="77777777" w:rsidR="00E824A4" w:rsidRDefault="00E82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71C66" w14:textId="77777777" w:rsidR="00C56CEB" w:rsidRDefault="00C56CEB" w:rsidP="00F64C3C">
      <w:pPr>
        <w:spacing w:after="0" w:line="240" w:lineRule="auto"/>
      </w:pPr>
      <w:r>
        <w:separator/>
      </w:r>
    </w:p>
  </w:footnote>
  <w:footnote w:type="continuationSeparator" w:id="0">
    <w:p w14:paraId="11F46850" w14:textId="77777777" w:rsidR="00C56CEB" w:rsidRDefault="00C56CEB" w:rsidP="00F64C3C">
      <w:pPr>
        <w:spacing w:after="0" w:line="240" w:lineRule="auto"/>
      </w:pPr>
      <w:r>
        <w:continuationSeparator/>
      </w:r>
    </w:p>
  </w:footnote>
  <w:footnote w:id="1">
    <w:p w14:paraId="2123DC8B" w14:textId="0C47FE65" w:rsidR="00F64C3C" w:rsidRPr="00F64C3C" w:rsidRDefault="00F64C3C" w:rsidP="00E824A4">
      <w:pPr>
        <w:pStyle w:val="FootnoteText"/>
        <w:tabs>
          <w:tab w:val="left" w:pos="426"/>
        </w:tabs>
        <w:ind w:left="426" w:hanging="426"/>
        <w:jc w:val="both"/>
        <w:rPr>
          <w:rFonts w:eastAsia="PMingLiU"/>
          <w:lang w:eastAsia="zh-TW"/>
        </w:rPr>
      </w:pPr>
      <w:r>
        <w:rPr>
          <w:rStyle w:val="FootnoteReference"/>
        </w:rPr>
        <w:footnoteRef/>
      </w:r>
      <w:r>
        <w:t xml:space="preserve"> </w:t>
      </w:r>
      <w:r w:rsidR="00E824A4">
        <w:tab/>
      </w:r>
      <w:r w:rsidRPr="00F64C3C">
        <w:rPr>
          <w:rFonts w:ascii="Arial" w:hAnsi="Arial" w:cs="Arial"/>
          <w:bCs/>
          <w:sz w:val="18"/>
          <w:szCs w:val="18"/>
        </w:rPr>
        <w:t>An overseas issuer is required to complete this checklist if (a) there is any shortfall between (</w:t>
      </w:r>
      <w:proofErr w:type="spellStart"/>
      <w:r w:rsidRPr="00F64C3C">
        <w:rPr>
          <w:rFonts w:ascii="Arial" w:hAnsi="Arial" w:cs="Arial"/>
          <w:bCs/>
          <w:sz w:val="18"/>
          <w:szCs w:val="18"/>
        </w:rPr>
        <w:t>i</w:t>
      </w:r>
      <w:proofErr w:type="spellEnd"/>
      <w:r w:rsidRPr="00F64C3C">
        <w:rPr>
          <w:rFonts w:ascii="Arial" w:hAnsi="Arial" w:cs="Arial"/>
          <w:bCs/>
          <w:sz w:val="18"/>
          <w:szCs w:val="18"/>
        </w:rPr>
        <w:t xml:space="preserve">) the domestic laws, rules and regulations to which an overseas issuer is subject and its constitutional documents, in combination (“Domestic Standards”); and (ii) the shareholder protection standards set out in the appendix </w:t>
      </w:r>
      <w:r w:rsidR="00523286">
        <w:rPr>
          <w:rFonts w:ascii="Arial" w:hAnsi="Arial" w:cs="Arial"/>
          <w:bCs/>
          <w:sz w:val="18"/>
          <w:szCs w:val="18"/>
        </w:rPr>
        <w:t>A1</w:t>
      </w:r>
      <w:r w:rsidR="00523286" w:rsidRPr="00F64C3C">
        <w:rPr>
          <w:rFonts w:ascii="Arial" w:hAnsi="Arial" w:cs="Arial"/>
          <w:bCs/>
          <w:sz w:val="18"/>
          <w:szCs w:val="18"/>
        </w:rPr>
        <w:t xml:space="preserve"> </w:t>
      </w:r>
      <w:r w:rsidRPr="00F64C3C">
        <w:rPr>
          <w:rFonts w:ascii="Arial" w:hAnsi="Arial" w:cs="Arial"/>
          <w:bCs/>
          <w:sz w:val="18"/>
          <w:szCs w:val="18"/>
        </w:rPr>
        <w:t xml:space="preserve">of the Main Board Rules (appendix </w:t>
      </w:r>
      <w:r w:rsidR="00523286">
        <w:rPr>
          <w:rFonts w:ascii="Arial" w:hAnsi="Arial" w:cs="Arial"/>
          <w:bCs/>
          <w:sz w:val="18"/>
          <w:szCs w:val="18"/>
        </w:rPr>
        <w:t>A1</w:t>
      </w:r>
      <w:r w:rsidR="00523286" w:rsidRPr="00F64C3C">
        <w:rPr>
          <w:rFonts w:ascii="Arial" w:hAnsi="Arial" w:cs="Arial"/>
          <w:bCs/>
          <w:sz w:val="18"/>
          <w:szCs w:val="18"/>
        </w:rPr>
        <w:t xml:space="preserve"> </w:t>
      </w:r>
      <w:r w:rsidRPr="00F64C3C">
        <w:rPr>
          <w:rFonts w:ascii="Arial" w:hAnsi="Arial" w:cs="Arial"/>
          <w:bCs/>
          <w:sz w:val="18"/>
          <w:szCs w:val="18"/>
        </w:rPr>
        <w:t>of the GEM Rules) (“Core Shareholder Protection Standards “) identified by legal advisers of an overseas issuer; or (b) an overseas issuer is from a jurisdiction where securities of companies incorporated therein have not been previously admitted into CCASS for trading on the Exchange.</w:t>
      </w:r>
    </w:p>
  </w:footnote>
  <w:footnote w:id="2">
    <w:p w14:paraId="77D08893" w14:textId="77777777" w:rsidR="00F64C3C" w:rsidRPr="009C4441" w:rsidRDefault="00F64C3C" w:rsidP="00F64C3C">
      <w:pPr>
        <w:pStyle w:val="FootnoteText"/>
        <w:adjustRightInd w:val="0"/>
        <w:snapToGrid w:val="0"/>
        <w:spacing w:line="240" w:lineRule="exact"/>
        <w:ind w:left="431" w:hanging="431"/>
        <w:rPr>
          <w:rFonts w:ascii="Arial" w:hAnsi="Arial" w:cs="Arial"/>
          <w:sz w:val="18"/>
          <w:szCs w:val="18"/>
        </w:rPr>
      </w:pPr>
      <w:r w:rsidRPr="009C4441">
        <w:rPr>
          <w:rStyle w:val="FootnoteReference"/>
          <w:rFonts w:ascii="Arial" w:hAnsi="Arial" w:cs="Arial"/>
          <w:sz w:val="18"/>
          <w:szCs w:val="18"/>
        </w:rPr>
        <w:footnoteRef/>
      </w:r>
      <w:r w:rsidRPr="009C4441">
        <w:rPr>
          <w:rFonts w:ascii="Arial" w:hAnsi="Arial" w:cs="Arial"/>
          <w:sz w:val="18"/>
          <w:szCs w:val="18"/>
        </w:rPr>
        <w:t xml:space="preserve"> </w:t>
      </w:r>
      <w:r w:rsidRPr="009C4441">
        <w:rPr>
          <w:rFonts w:ascii="Arial" w:hAnsi="Arial" w:cs="Arial"/>
          <w:sz w:val="18"/>
          <w:szCs w:val="18"/>
        </w:rPr>
        <w:tab/>
      </w:r>
      <w:r w:rsidRPr="009C4441">
        <w:rPr>
          <w:rFonts w:ascii="Arial" w:hAnsi="Arial" w:cs="Arial"/>
          <w:bCs/>
          <w:sz w:val="18"/>
          <w:szCs w:val="18"/>
        </w:rPr>
        <w:t xml:space="preserve">Unless otherwise defined, </w:t>
      </w:r>
      <w:proofErr w:type="spellStart"/>
      <w:r w:rsidRPr="009C4441">
        <w:rPr>
          <w:rFonts w:ascii="Arial" w:hAnsi="Arial" w:cs="Arial"/>
          <w:bCs/>
          <w:sz w:val="18"/>
          <w:szCs w:val="18"/>
        </w:rPr>
        <w:t>capitalised</w:t>
      </w:r>
      <w:proofErr w:type="spellEnd"/>
      <w:r w:rsidRPr="009C4441">
        <w:rPr>
          <w:rFonts w:ascii="Arial" w:hAnsi="Arial" w:cs="Arial"/>
          <w:bCs/>
          <w:sz w:val="18"/>
          <w:szCs w:val="18"/>
        </w:rPr>
        <w:t xml:space="preserve"> terms used herein have the same meanings as in the Main Board Listing Rules.</w:t>
      </w:r>
    </w:p>
  </w:footnote>
  <w:footnote w:id="3">
    <w:p w14:paraId="16146591" w14:textId="77777777" w:rsidR="00F64C3C" w:rsidRPr="0018484D" w:rsidRDefault="00F64C3C" w:rsidP="00F64C3C">
      <w:pPr>
        <w:pStyle w:val="FootnoteText"/>
        <w:adjustRightInd w:val="0"/>
        <w:snapToGrid w:val="0"/>
        <w:spacing w:line="240" w:lineRule="exact"/>
        <w:ind w:left="431" w:hanging="431"/>
        <w:rPr>
          <w:rFonts w:cs="Arial"/>
        </w:rPr>
      </w:pPr>
      <w:r w:rsidRPr="009C4441">
        <w:rPr>
          <w:rStyle w:val="FootnoteReference"/>
          <w:rFonts w:ascii="Arial" w:hAnsi="Arial" w:cs="Arial"/>
          <w:sz w:val="18"/>
          <w:szCs w:val="18"/>
        </w:rPr>
        <w:footnoteRef/>
      </w:r>
      <w:r w:rsidRPr="009C4441">
        <w:rPr>
          <w:rFonts w:ascii="Arial" w:hAnsi="Arial" w:cs="Arial"/>
          <w:sz w:val="18"/>
          <w:szCs w:val="18"/>
        </w:rPr>
        <w:t xml:space="preserve"> </w:t>
      </w:r>
      <w:r w:rsidRPr="009C4441">
        <w:rPr>
          <w:rFonts w:ascii="Arial" w:hAnsi="Arial" w:cs="Arial"/>
          <w:sz w:val="18"/>
          <w:szCs w:val="18"/>
        </w:rPr>
        <w:tab/>
        <w:t>Please refer to Listing Rule 1.01 for the definition “place of central management and control”.</w:t>
      </w:r>
      <w:r>
        <w:rPr>
          <w:rFonts w:cs="Arial"/>
        </w:rPr>
        <w:t xml:space="preserve"> </w:t>
      </w:r>
    </w:p>
  </w:footnote>
  <w:footnote w:id="4">
    <w:p w14:paraId="27893063" w14:textId="77777777" w:rsidR="00F64C3C" w:rsidRDefault="00F64C3C" w:rsidP="00F64C3C">
      <w:pPr>
        <w:ind w:left="284" w:hanging="284"/>
      </w:pPr>
      <w:r>
        <w:rPr>
          <w:rStyle w:val="FootnoteReference"/>
        </w:rPr>
        <w:footnoteRef/>
      </w:r>
      <w:r>
        <w:t xml:space="preserve"> </w:t>
      </w:r>
      <w:r>
        <w:tab/>
      </w:r>
      <w:r w:rsidRPr="002B427B">
        <w:rPr>
          <w:rFonts w:ascii="Arial" w:hAnsi="Arial" w:cs="Arial"/>
          <w:sz w:val="18"/>
          <w:szCs w:val="18"/>
        </w:rPr>
        <w:t>The regulatory framework that is applicable to the type of company that will apply for listing in Hong Kong (for example, the regulatory framework that applies because the applicant is a private or a public company and/or because its shares are traded on a local or foreign stock exchange), if the regulatory frameworks are different.</w:t>
      </w:r>
    </w:p>
    <w:p w14:paraId="55120F18" w14:textId="77777777" w:rsidR="00F64C3C" w:rsidRDefault="00F64C3C" w:rsidP="00F64C3C">
      <w:pPr>
        <w:pStyle w:val="FootnoteText"/>
      </w:pPr>
    </w:p>
  </w:footnote>
  <w:footnote w:id="5">
    <w:p w14:paraId="30D9F059" w14:textId="77777777" w:rsidR="00F64C3C" w:rsidRPr="00FF336A" w:rsidRDefault="00F64C3C" w:rsidP="00F64C3C">
      <w:pPr>
        <w:pStyle w:val="FootnoteText"/>
        <w:adjustRightInd w:val="0"/>
        <w:snapToGrid w:val="0"/>
        <w:spacing w:line="240" w:lineRule="exact"/>
        <w:ind w:left="431" w:hanging="431"/>
        <w:rPr>
          <w:rFonts w:cs="Arial"/>
        </w:rPr>
      </w:pPr>
      <w:r w:rsidRPr="00FF336A">
        <w:rPr>
          <w:rStyle w:val="FootnoteReference"/>
        </w:rPr>
        <w:footnoteRef/>
      </w:r>
      <w:r w:rsidRPr="0018484D">
        <w:rPr>
          <w:rFonts w:cs="Arial"/>
        </w:rPr>
        <w:tab/>
      </w:r>
      <w:hyperlink r:id="rId1" w:history="1">
        <w:r w:rsidRPr="002B427B">
          <w:rPr>
            <w:rStyle w:val="Hyperlink"/>
            <w:rFonts w:ascii="Arial" w:hAnsi="Arial" w:cs="Arial"/>
          </w:rPr>
          <w:t>https://www.sfc.hk/web/EN/rules-and-standards/codes-and-guidelines/codes/</w:t>
        </w:r>
      </w:hyperlink>
      <w:r w:rsidRPr="0010440C">
        <w:rPr>
          <w:rFonts w:ascii="Arial" w:hAnsi="Arial" w:cs="Arial"/>
          <w:bCs/>
          <w:sz w:val="18"/>
          <w:szCs w:val="18"/>
        </w:rPr>
        <w:t>.</w:t>
      </w:r>
      <w:r w:rsidRPr="0018484D">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C758" w14:textId="77777777" w:rsidR="00E824A4" w:rsidRDefault="00E824A4" w:rsidP="00E824A4">
    <w:pPr>
      <w:pStyle w:val="Header"/>
      <w:jc w:val="right"/>
    </w:pPr>
    <w:r>
      <w:t>M120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B9A"/>
    <w:multiLevelType w:val="hybridMultilevel"/>
    <w:tmpl w:val="64ACADDA"/>
    <w:lvl w:ilvl="0" w:tplc="5A805016">
      <w:start w:val="1"/>
      <w:numFmt w:val="decimal"/>
      <w:lvlText w:val="%1."/>
      <w:lvlJc w:val="left"/>
      <w:pPr>
        <w:ind w:left="720" w:hanging="360"/>
      </w:pPr>
      <w:rPr>
        <w:b w:val="0"/>
      </w:rPr>
    </w:lvl>
    <w:lvl w:ilvl="1" w:tplc="1A3E377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F6572"/>
    <w:multiLevelType w:val="hybridMultilevel"/>
    <w:tmpl w:val="56CE9688"/>
    <w:lvl w:ilvl="0" w:tplc="5A8050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1795E"/>
    <w:multiLevelType w:val="hybridMultilevel"/>
    <w:tmpl w:val="6B10BAA4"/>
    <w:lvl w:ilvl="0" w:tplc="A678C1CA">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547478"/>
    <w:multiLevelType w:val="hybridMultilevel"/>
    <w:tmpl w:val="6B10BAA4"/>
    <w:lvl w:ilvl="0" w:tplc="A678C1CA">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67BA5"/>
    <w:multiLevelType w:val="hybridMultilevel"/>
    <w:tmpl w:val="CBD67BF8"/>
    <w:lvl w:ilvl="0" w:tplc="53347DC4">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41342790">
    <w:abstractNumId w:val="4"/>
  </w:num>
  <w:num w:numId="2" w16cid:durableId="156463559">
    <w:abstractNumId w:val="1"/>
  </w:num>
  <w:num w:numId="3" w16cid:durableId="1543636970">
    <w:abstractNumId w:val="2"/>
  </w:num>
  <w:num w:numId="4" w16cid:durableId="1336302720">
    <w:abstractNumId w:val="0"/>
  </w:num>
  <w:num w:numId="5" w16cid:durableId="295064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3C"/>
    <w:rsid w:val="004540BB"/>
    <w:rsid w:val="00523286"/>
    <w:rsid w:val="00B27441"/>
    <w:rsid w:val="00C56CEB"/>
    <w:rsid w:val="00E824A4"/>
    <w:rsid w:val="00EB0A44"/>
    <w:rsid w:val="00F64C3C"/>
    <w:rsid w:val="00F6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6E6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n"/>
    <w:basedOn w:val="Normal"/>
    <w:link w:val="FootnoteTextChar"/>
    <w:uiPriority w:val="99"/>
    <w:unhideWhenUsed/>
    <w:rsid w:val="00F64C3C"/>
    <w:pPr>
      <w:spacing w:after="0" w:line="240" w:lineRule="auto"/>
    </w:pPr>
    <w:rPr>
      <w:sz w:val="20"/>
      <w:szCs w:val="20"/>
    </w:rPr>
  </w:style>
  <w:style w:type="character" w:customStyle="1" w:styleId="FootnoteTextChar">
    <w:name w:val="Footnote Text Char"/>
    <w:aliases w:val="Car Char,fn Char"/>
    <w:basedOn w:val="DefaultParagraphFont"/>
    <w:link w:val="FootnoteText"/>
    <w:uiPriority w:val="99"/>
    <w:rsid w:val="00F64C3C"/>
    <w:rPr>
      <w:sz w:val="20"/>
      <w:szCs w:val="20"/>
    </w:rPr>
  </w:style>
  <w:style w:type="character" w:styleId="FootnoteReference">
    <w:name w:val="footnote reference"/>
    <w:aliases w:val="Footnote Reference Superscript,SUPERS,BVI fnr, BVI fnr,Footnote symbol,Footnote,(Footnote Reference),Footnote reference number,note TESI,EN Footnote Reference,Voetnootverwijzing,Times 10 Point,Exposant 3 Point,16 Point"/>
    <w:basedOn w:val="DefaultParagraphFont"/>
    <w:uiPriority w:val="99"/>
    <w:rsid w:val="00F64C3C"/>
    <w:rPr>
      <w:vertAlign w:val="superscript"/>
    </w:rPr>
  </w:style>
  <w:style w:type="character" w:styleId="Hyperlink">
    <w:name w:val="Hyperlink"/>
    <w:basedOn w:val="DefaultParagraphFont"/>
    <w:uiPriority w:val="99"/>
    <w:rsid w:val="00F64C3C"/>
    <w:rPr>
      <w:color w:val="0000FF"/>
      <w:u w:val="single"/>
    </w:rPr>
  </w:style>
  <w:style w:type="table" w:customStyle="1" w:styleId="TableGrid1">
    <w:name w:val="Table Grid1"/>
    <w:basedOn w:val="TableNormal"/>
    <w:next w:val="TableGrid"/>
    <w:uiPriority w:val="99"/>
    <w:rsid w:val="00F64C3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64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4A4"/>
  </w:style>
  <w:style w:type="paragraph" w:styleId="Footer">
    <w:name w:val="footer"/>
    <w:basedOn w:val="Normal"/>
    <w:link w:val="FooterChar"/>
    <w:uiPriority w:val="99"/>
    <w:unhideWhenUsed/>
    <w:rsid w:val="00E82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4A4"/>
  </w:style>
  <w:style w:type="paragraph" w:styleId="Revision">
    <w:name w:val="Revision"/>
    <w:hidden/>
    <w:uiPriority w:val="99"/>
    <w:semiHidden/>
    <w:rsid w:val="00523286"/>
    <w:pPr>
      <w:spacing w:after="0" w:line="240" w:lineRule="auto"/>
    </w:pPr>
  </w:style>
  <w:style w:type="paragraph" w:styleId="BalloonText">
    <w:name w:val="Balloon Text"/>
    <w:basedOn w:val="Normal"/>
    <w:link w:val="BalloonTextChar"/>
    <w:uiPriority w:val="99"/>
    <w:semiHidden/>
    <w:unhideWhenUsed/>
    <w:rsid w:val="00523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fc.hk/web/EN/rules-and-standards/codes-and-guidelines/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FE82C-69E0-45ED-A136-1F143AA0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1871</Words>
  <Characters>10666</Characters>
  <Application>Microsoft Office Word</Application>
  <DocSecurity>0</DocSecurity>
  <Lines>88</Lines>
  <Paragraphs>25</Paragraphs>
  <ScaleCrop>false</ScaleCrop>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2023-12-20T09:14:00Z</dcterms:created>
  <dcterms:modified xsi:type="dcterms:W3CDTF">2023-12-20T09:14:00Z</dcterms:modified>
</cp:coreProperties>
</file>