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F880" w14:textId="77777777" w:rsidR="00DC0A93" w:rsidRPr="00742C08" w:rsidRDefault="00DC0A93" w:rsidP="00E56F07">
      <w:pPr>
        <w:autoSpaceDE w:val="0"/>
        <w:autoSpaceDN w:val="0"/>
        <w:adjustRightInd w:val="0"/>
        <w:snapToGrid w:val="0"/>
        <w:spacing w:before="120" w:after="120" w:line="240" w:lineRule="auto"/>
        <w:jc w:val="center"/>
        <w:rPr>
          <w:rFonts w:ascii="Arial" w:hAnsi="Arial" w:cs="Arial"/>
          <w:b/>
          <w:bCs/>
        </w:rPr>
      </w:pPr>
      <w:r w:rsidRPr="00742C08">
        <w:rPr>
          <w:rFonts w:ascii="Arial" w:hAnsi="Arial" w:cs="Arial"/>
          <w:b/>
          <w:bCs/>
        </w:rPr>
        <w:t>MT001</w:t>
      </w:r>
    </w:p>
    <w:p w14:paraId="1271F5B9" w14:textId="77777777" w:rsidR="00E56F07" w:rsidRPr="00742C08" w:rsidRDefault="00E56F07" w:rsidP="00E56F07">
      <w:pPr>
        <w:autoSpaceDE w:val="0"/>
        <w:autoSpaceDN w:val="0"/>
        <w:adjustRightInd w:val="0"/>
        <w:snapToGrid w:val="0"/>
        <w:spacing w:before="120" w:after="120" w:line="240" w:lineRule="auto"/>
        <w:jc w:val="center"/>
        <w:rPr>
          <w:rFonts w:ascii="Arial" w:hAnsi="Arial" w:cs="Arial"/>
          <w:b/>
          <w:bCs/>
        </w:rPr>
      </w:pPr>
      <w:r w:rsidRPr="00742C08">
        <w:rPr>
          <w:rFonts w:ascii="Arial" w:hAnsi="Arial" w:cs="Arial"/>
          <w:b/>
          <w:bCs/>
        </w:rPr>
        <w:t>MODEL FORM OF FORMAL NOTICE</w:t>
      </w:r>
    </w:p>
    <w:p w14:paraId="38EC722E" w14:textId="77777777" w:rsidR="00E56F07" w:rsidRPr="00FB72FB" w:rsidRDefault="00E56F07" w:rsidP="00E56F07">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FOR OFFERS FOR SALE OR SUBSCRIPTION</w:t>
      </w:r>
    </w:p>
    <w:p w14:paraId="478C4505" w14:textId="77777777" w:rsidR="00742C08" w:rsidRDefault="00742C08" w:rsidP="004309DC">
      <w:pPr>
        <w:autoSpaceDE w:val="0"/>
        <w:autoSpaceDN w:val="0"/>
        <w:adjustRightInd w:val="0"/>
        <w:snapToGrid w:val="0"/>
        <w:spacing w:before="120" w:after="120" w:line="240" w:lineRule="auto"/>
        <w:jc w:val="both"/>
        <w:rPr>
          <w:rFonts w:ascii="Arial" w:hAnsi="Arial" w:cs="Arial"/>
          <w:i/>
          <w:iCs/>
        </w:rPr>
      </w:pPr>
    </w:p>
    <w:p w14:paraId="61E51C7C" w14:textId="0486EF05" w:rsidR="00E56F07" w:rsidRPr="00FB72FB" w:rsidRDefault="00E56F07" w:rsidP="004309DC">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2D82AFB8" w14:textId="77777777" w:rsidR="00E56F07" w:rsidRPr="00FB72FB" w:rsidRDefault="00E56F07" w:rsidP="00E56F07">
      <w:pPr>
        <w:autoSpaceDE w:val="0"/>
        <w:autoSpaceDN w:val="0"/>
        <w:adjustRightInd w:val="0"/>
        <w:snapToGrid w:val="0"/>
        <w:spacing w:before="120" w:after="120" w:line="240" w:lineRule="auto"/>
        <w:rPr>
          <w:rFonts w:ascii="Arial" w:eastAsia="UniversLTStd-Light" w:hAnsi="Arial" w:cs="Arial"/>
        </w:rPr>
      </w:pPr>
    </w:p>
    <w:p w14:paraId="099BE430" w14:textId="77777777" w:rsidR="00E56F07" w:rsidRPr="00FB72FB" w:rsidRDefault="00E56F07" w:rsidP="00E56F07">
      <w:pPr>
        <w:autoSpaceDE w:val="0"/>
        <w:autoSpaceDN w:val="0"/>
        <w:adjustRightInd w:val="0"/>
        <w:snapToGrid w:val="0"/>
        <w:spacing w:before="120" w:after="120" w:line="240" w:lineRule="auto"/>
        <w:rPr>
          <w:rFonts w:ascii="Arial" w:eastAsia="UniversLTStd-Light" w:hAnsi="Arial" w:cs="Arial"/>
        </w:rPr>
      </w:pPr>
      <w:r w:rsidRPr="00FB72FB">
        <w:rPr>
          <w:rFonts w:ascii="Arial" w:eastAsia="UniversLTStd-Light" w:hAnsi="Arial" w:cs="Arial"/>
        </w:rPr>
        <w:t>This announcement is for information purposes only and does not constitute an invitation or offer to acquire, purchase or subscribe for securities.</w:t>
      </w:r>
    </w:p>
    <w:p w14:paraId="3C8DBDB6"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p>
    <w:p w14:paraId="24B3B268"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[XYZ Limited]</w:t>
      </w:r>
    </w:p>
    <w:p w14:paraId="1CCFF79B" w14:textId="31A1E633" w:rsidR="00E56F07"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(Incorporated in [Hong Kong] under the [Companies Ordinance])</w:t>
      </w:r>
    </w:p>
    <w:p w14:paraId="2B090639" w14:textId="77777777" w:rsidR="00742C08" w:rsidRPr="00FB72FB" w:rsidRDefault="00742C08" w:rsidP="00E56F07">
      <w:pPr>
        <w:autoSpaceDE w:val="0"/>
        <w:autoSpaceDN w:val="0"/>
        <w:adjustRightInd w:val="0"/>
        <w:snapToGrid w:val="0"/>
        <w:spacing w:before="120" w:after="120" w:line="240" w:lineRule="auto"/>
        <w:jc w:val="center"/>
        <w:rPr>
          <w:rFonts w:ascii="Arial" w:eastAsia="UniversLTStd-Light" w:hAnsi="Arial" w:cs="Arial"/>
        </w:rPr>
      </w:pPr>
    </w:p>
    <w:p w14:paraId="715AB525"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NEW ISSUE</w:t>
      </w:r>
    </w:p>
    <w:p w14:paraId="3FE4435A"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of</w:t>
      </w:r>
    </w:p>
    <w:p w14:paraId="32F8B7BA"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200,000,000 ordinary shares of 10 cents each</w:t>
      </w:r>
    </w:p>
    <w:p w14:paraId="0AAD20DB"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at</w:t>
      </w:r>
    </w:p>
    <w:p w14:paraId="2ED23392"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HK$1.00 per share</w:t>
      </w:r>
    </w:p>
    <w:p w14:paraId="511142DA"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Underwritten by</w:t>
      </w:r>
    </w:p>
    <w:p w14:paraId="1E3E84BB"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Lead Manager</w:t>
      </w:r>
    </w:p>
    <w:p w14:paraId="5F76C41C"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ABC &amp; Co.</w:t>
      </w:r>
    </w:p>
    <w:p w14:paraId="6A4E5FA1"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Joint Managers</w:t>
      </w:r>
    </w:p>
    <w:p w14:paraId="5BB78E2F" w14:textId="77777777" w:rsidR="00E56F07" w:rsidRPr="00FB72FB" w:rsidRDefault="00E56F07" w:rsidP="00E56F07">
      <w:pPr>
        <w:tabs>
          <w:tab w:val="left" w:pos="2977"/>
          <w:tab w:val="left" w:pos="5387"/>
          <w:tab w:val="left" w:pos="7655"/>
        </w:tabs>
        <w:autoSpaceDE w:val="0"/>
        <w:autoSpaceDN w:val="0"/>
        <w:adjustRightInd w:val="0"/>
        <w:snapToGrid w:val="0"/>
        <w:spacing w:before="120" w:after="120" w:line="240" w:lineRule="auto"/>
        <w:ind w:firstLine="720"/>
        <w:rPr>
          <w:rFonts w:ascii="Arial" w:eastAsia="UniversLTStd-Light" w:hAnsi="Arial" w:cs="Arial"/>
        </w:rPr>
      </w:pPr>
      <w:r w:rsidRPr="00FB72FB">
        <w:rPr>
          <w:rFonts w:ascii="Arial" w:eastAsia="UniversLTStd-Light" w:hAnsi="Arial" w:cs="Arial"/>
        </w:rPr>
        <w:t xml:space="preserve">DEF &amp; Co. </w:t>
      </w:r>
      <w:r w:rsidRPr="00FB72FB">
        <w:rPr>
          <w:rFonts w:ascii="Arial" w:eastAsia="UniversLTStd-Light" w:hAnsi="Arial" w:cs="Arial"/>
        </w:rPr>
        <w:tab/>
        <w:t xml:space="preserve">GHI &amp; Co. </w:t>
      </w:r>
      <w:r w:rsidRPr="00FB72FB">
        <w:rPr>
          <w:rFonts w:ascii="Arial" w:eastAsia="UniversLTStd-Light" w:hAnsi="Arial" w:cs="Arial"/>
        </w:rPr>
        <w:tab/>
        <w:t xml:space="preserve">JKL &amp; Co. </w:t>
      </w:r>
      <w:r w:rsidRPr="00FB72FB">
        <w:rPr>
          <w:rFonts w:ascii="Arial" w:eastAsia="UniversLTStd-Light" w:hAnsi="Arial" w:cs="Arial"/>
        </w:rPr>
        <w:tab/>
        <w:t>MNO &amp; Co.</w:t>
      </w:r>
    </w:p>
    <w:p w14:paraId="2BD69417"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[Overall coordinator]</w:t>
      </w:r>
    </w:p>
    <w:p w14:paraId="61FC0939"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[UVW &amp; Co.]</w:t>
      </w:r>
    </w:p>
    <w:p w14:paraId="1CFACBDE"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5C6BB64C"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[RST &amp; Co.]</w:t>
      </w:r>
    </w:p>
    <w:p w14:paraId="2B3D79B9" w14:textId="77777777" w:rsidR="00E56F07" w:rsidRPr="00FB72FB" w:rsidRDefault="00E56F07" w:rsidP="00E56F07">
      <w:pPr>
        <w:autoSpaceDE w:val="0"/>
        <w:autoSpaceDN w:val="0"/>
        <w:adjustRightInd w:val="0"/>
        <w:snapToGrid w:val="0"/>
        <w:spacing w:before="120" w:after="120" w:line="240" w:lineRule="auto"/>
        <w:rPr>
          <w:rFonts w:ascii="Arial" w:eastAsia="UniversLTStd-Light" w:hAnsi="Arial" w:cs="Arial"/>
        </w:rPr>
      </w:pPr>
    </w:p>
    <w:p w14:paraId="70736833" w14:textId="14408E6E" w:rsidR="00E56F07" w:rsidRPr="00FB72FB" w:rsidRDefault="00E56F07" w:rsidP="004309DC">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Copies of the listing document required by the Listing Rules of The Stock Exchange of Hong Kong Limited together with application forms are available during normal office hours up to and including [XXX, 20 </w:t>
      </w:r>
      <w:r w:rsidR="00742C08">
        <w:rPr>
          <w:rFonts w:ascii="Arial" w:eastAsia="UniversLTStd-Light" w:hAnsi="Arial" w:cs="Arial"/>
        </w:rPr>
        <w:tab/>
      </w:r>
      <w:r w:rsidRPr="00FB72FB">
        <w:rPr>
          <w:rFonts w:ascii="Arial" w:eastAsia="UniversLTStd-Light" w:hAnsi="Arial" w:cs="Arial"/>
        </w:rPr>
        <w:t>] from:—</w:t>
      </w:r>
    </w:p>
    <w:p w14:paraId="16715CFF" w14:textId="77777777" w:rsidR="00E56F07" w:rsidRPr="00FB72FB" w:rsidRDefault="00E56F07" w:rsidP="00E56F07">
      <w:pPr>
        <w:autoSpaceDE w:val="0"/>
        <w:autoSpaceDN w:val="0"/>
        <w:adjustRightInd w:val="0"/>
        <w:snapToGrid w:val="0"/>
        <w:spacing w:before="120" w:after="120" w:line="240" w:lineRule="auto"/>
        <w:rPr>
          <w:rFonts w:ascii="Arial" w:eastAsia="UniversLTStd-Light" w:hAnsi="Arial" w:cs="Arial"/>
        </w:rPr>
      </w:pPr>
    </w:p>
    <w:p w14:paraId="16096ED7"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Any Exchange Participant of The Stock Exchange of Hong Kong Limited</w:t>
      </w:r>
    </w:p>
    <w:p w14:paraId="02EDFD89" w14:textId="77777777" w:rsidR="00E56F07" w:rsidRPr="00FB72FB" w:rsidRDefault="00E56F07" w:rsidP="00E56F07">
      <w:pPr>
        <w:autoSpaceDE w:val="0"/>
        <w:autoSpaceDN w:val="0"/>
        <w:adjustRightInd w:val="0"/>
        <w:snapToGrid w:val="0"/>
        <w:spacing w:before="120" w:after="120" w:line="240" w:lineRule="auto"/>
        <w:rPr>
          <w:rFonts w:ascii="Arial" w:eastAsia="UniversLTStd-Light" w:hAnsi="Arial" w:cs="Arial"/>
        </w:rPr>
      </w:pPr>
    </w:p>
    <w:p w14:paraId="7F24128F" w14:textId="0BA4BDA6" w:rsidR="00E56F07" w:rsidRPr="00FB72FB" w:rsidRDefault="00E56F07" w:rsidP="004309DC">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for the shares will only be considered on the basis of the listing document dated [XXX, 20 </w:t>
      </w:r>
      <w:r w:rsidR="00742C08">
        <w:rPr>
          <w:rFonts w:ascii="Arial" w:eastAsia="UniversLTStd-Light" w:hAnsi="Arial" w:cs="Arial"/>
        </w:rPr>
        <w:tab/>
      </w:r>
      <w:r w:rsidRPr="00FB72FB">
        <w:rPr>
          <w:rFonts w:ascii="Arial" w:eastAsia="UniversLTStd-Light" w:hAnsi="Arial" w:cs="Arial"/>
        </w:rPr>
        <w:t>].</w:t>
      </w:r>
    </w:p>
    <w:p w14:paraId="25E8F515" w14:textId="4A0C38CF" w:rsidR="00E56F07" w:rsidRPr="00FB72FB" w:rsidRDefault="00E56F07" w:rsidP="004309DC">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listing of and permission to deal in the shares of XYZ Limited in issue and to be issued as described in the listing document. Dealings are expected to commence on [XXX, 20 </w:t>
      </w:r>
      <w:r w:rsidR="00742C08">
        <w:rPr>
          <w:rFonts w:ascii="Arial" w:eastAsia="UniversLTStd-Light" w:hAnsi="Arial" w:cs="Arial"/>
        </w:rPr>
        <w:tab/>
      </w:r>
      <w:r w:rsidRPr="00FB72FB">
        <w:rPr>
          <w:rFonts w:ascii="Arial" w:eastAsia="UniversLTStd-Light" w:hAnsi="Arial" w:cs="Arial"/>
        </w:rPr>
        <w:t>].</w:t>
      </w:r>
    </w:p>
    <w:p w14:paraId="750EFE38" w14:textId="77777777" w:rsidR="00E56F07" w:rsidRPr="00FB72FB" w:rsidRDefault="00E56F07" w:rsidP="00E56F07">
      <w:pPr>
        <w:autoSpaceDE w:val="0"/>
        <w:autoSpaceDN w:val="0"/>
        <w:adjustRightInd w:val="0"/>
        <w:snapToGrid w:val="0"/>
        <w:spacing w:before="120" w:after="120" w:line="240" w:lineRule="auto"/>
        <w:jc w:val="center"/>
        <w:rPr>
          <w:rFonts w:ascii="Arial" w:eastAsia="UniversLTStd-Light" w:hAnsi="Arial" w:cs="Arial"/>
        </w:rPr>
      </w:pPr>
    </w:p>
    <w:p w14:paraId="77CC97DC" w14:textId="4F9C7E4B" w:rsidR="00E56F07" w:rsidRPr="00C331CD" w:rsidRDefault="00E56F07" w:rsidP="00C331CD">
      <w:pPr>
        <w:autoSpaceDE w:val="0"/>
        <w:autoSpaceDN w:val="0"/>
        <w:adjustRightInd w:val="0"/>
        <w:snapToGrid w:val="0"/>
        <w:spacing w:before="120" w:after="120" w:line="240" w:lineRule="auto"/>
        <w:rPr>
          <w:rFonts w:ascii="Arial" w:eastAsia="UniversLTStd-Light" w:hAnsi="Arial" w:cs="Arial"/>
        </w:rPr>
      </w:pPr>
      <w:r w:rsidRPr="00FB72FB">
        <w:rPr>
          <w:rFonts w:ascii="Arial" w:eastAsia="UniversLTStd-Light" w:hAnsi="Arial" w:cs="Arial"/>
        </w:rPr>
        <w:t xml:space="preserve">Dated </w:t>
      </w:r>
      <w:r w:rsidRPr="00FB72FB">
        <w:rPr>
          <w:rFonts w:ascii="Arial" w:eastAsia="UniversLTStd-Light" w:hAnsi="Arial" w:cs="Arial"/>
        </w:rPr>
        <w:tab/>
      </w:r>
      <w:r w:rsidRPr="00FB72FB">
        <w:rPr>
          <w:rFonts w:ascii="Arial" w:eastAsia="UniversLTStd-Light" w:hAnsi="Arial" w:cs="Arial"/>
        </w:rPr>
        <w:tab/>
        <w:t xml:space="preserve">, 20 </w:t>
      </w:r>
      <w:r w:rsidRPr="00FB72FB">
        <w:rPr>
          <w:rFonts w:ascii="Arial" w:eastAsia="UniversLTStd-Light" w:hAnsi="Arial" w:cs="Arial"/>
        </w:rPr>
        <w:tab/>
        <w:t>.</w:t>
      </w:r>
      <w:bookmarkStart w:id="0" w:name="_GoBack"/>
      <w:bookmarkEnd w:id="0"/>
    </w:p>
    <w:sectPr w:rsidR="00E56F07" w:rsidRPr="00C331CD"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5A4D" w14:textId="77777777" w:rsidR="00C45B2C" w:rsidRDefault="00C45B2C" w:rsidP="005F247D">
      <w:pPr>
        <w:spacing w:after="0" w:line="240" w:lineRule="auto"/>
      </w:pPr>
      <w:r>
        <w:separator/>
      </w:r>
    </w:p>
  </w:endnote>
  <w:endnote w:type="continuationSeparator" w:id="0">
    <w:p w14:paraId="45858882" w14:textId="77777777" w:rsidR="00C45B2C" w:rsidRDefault="00C45B2C" w:rsidP="005F247D">
      <w:pPr>
        <w:spacing w:after="0" w:line="240" w:lineRule="auto"/>
      </w:pPr>
      <w:r>
        <w:continuationSeparator/>
      </w:r>
    </w:p>
  </w:endnote>
  <w:endnote w:type="continuationNotice" w:id="1">
    <w:p w14:paraId="6555CABA" w14:textId="77777777" w:rsidR="00C45B2C" w:rsidRDefault="00C45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AE34" w14:textId="77777777" w:rsidR="00C45B2C" w:rsidRDefault="00C45B2C" w:rsidP="005F247D">
      <w:pPr>
        <w:spacing w:after="0" w:line="240" w:lineRule="auto"/>
      </w:pPr>
      <w:r>
        <w:separator/>
      </w:r>
    </w:p>
  </w:footnote>
  <w:footnote w:type="continuationSeparator" w:id="0">
    <w:p w14:paraId="124ABBF5" w14:textId="77777777" w:rsidR="00C45B2C" w:rsidRDefault="00C45B2C" w:rsidP="005F247D">
      <w:pPr>
        <w:spacing w:after="0" w:line="240" w:lineRule="auto"/>
      </w:pPr>
      <w:r>
        <w:continuationSeparator/>
      </w:r>
    </w:p>
  </w:footnote>
  <w:footnote w:type="continuationNotice" w:id="1">
    <w:p w14:paraId="5FF210B3" w14:textId="77777777" w:rsidR="00C45B2C" w:rsidRDefault="00C45B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abstractNumId w:val="111"/>
  </w:num>
  <w:num w:numId="2">
    <w:abstractNumId w:val="124"/>
  </w:num>
  <w:num w:numId="3">
    <w:abstractNumId w:val="65"/>
  </w:num>
  <w:num w:numId="4">
    <w:abstractNumId w:val="68"/>
  </w:num>
  <w:num w:numId="5">
    <w:abstractNumId w:val="88"/>
  </w:num>
  <w:num w:numId="6">
    <w:abstractNumId w:val="105"/>
  </w:num>
  <w:num w:numId="7">
    <w:abstractNumId w:val="0"/>
  </w:num>
  <w:num w:numId="8">
    <w:abstractNumId w:val="5"/>
  </w:num>
  <w:num w:numId="9">
    <w:abstractNumId w:val="6"/>
  </w:num>
  <w:num w:numId="10">
    <w:abstractNumId w:val="83"/>
  </w:num>
  <w:num w:numId="11">
    <w:abstractNumId w:val="98"/>
  </w:num>
  <w:num w:numId="12">
    <w:abstractNumId w:val="12"/>
  </w:num>
  <w:num w:numId="13">
    <w:abstractNumId w:val="108"/>
  </w:num>
  <w:num w:numId="14">
    <w:abstractNumId w:val="67"/>
  </w:num>
  <w:num w:numId="15">
    <w:abstractNumId w:val="8"/>
  </w:num>
  <w:num w:numId="16">
    <w:abstractNumId w:val="73"/>
  </w:num>
  <w:num w:numId="17">
    <w:abstractNumId w:val="59"/>
  </w:num>
  <w:num w:numId="18">
    <w:abstractNumId w:val="93"/>
  </w:num>
  <w:num w:numId="19">
    <w:abstractNumId w:val="66"/>
  </w:num>
  <w:num w:numId="20">
    <w:abstractNumId w:val="110"/>
  </w:num>
  <w:num w:numId="21">
    <w:abstractNumId w:val="39"/>
  </w:num>
  <w:num w:numId="22">
    <w:abstractNumId w:val="57"/>
  </w:num>
  <w:num w:numId="23">
    <w:abstractNumId w:val="91"/>
  </w:num>
  <w:num w:numId="24">
    <w:abstractNumId w:val="104"/>
  </w:num>
  <w:num w:numId="25">
    <w:abstractNumId w:val="41"/>
  </w:num>
  <w:num w:numId="26">
    <w:abstractNumId w:val="75"/>
  </w:num>
  <w:num w:numId="27">
    <w:abstractNumId w:val="112"/>
  </w:num>
  <w:num w:numId="28">
    <w:abstractNumId w:val="114"/>
  </w:num>
  <w:num w:numId="29">
    <w:abstractNumId w:val="29"/>
  </w:num>
  <w:num w:numId="30">
    <w:abstractNumId w:val="69"/>
  </w:num>
  <w:num w:numId="31">
    <w:abstractNumId w:val="42"/>
  </w:num>
  <w:num w:numId="32">
    <w:abstractNumId w:val="32"/>
  </w:num>
  <w:num w:numId="33">
    <w:abstractNumId w:val="15"/>
  </w:num>
  <w:num w:numId="34">
    <w:abstractNumId w:val="90"/>
  </w:num>
  <w:num w:numId="35">
    <w:abstractNumId w:val="7"/>
  </w:num>
  <w:num w:numId="36">
    <w:abstractNumId w:val="55"/>
  </w:num>
  <w:num w:numId="37">
    <w:abstractNumId w:val="95"/>
  </w:num>
  <w:num w:numId="38">
    <w:abstractNumId w:val="131"/>
  </w:num>
  <w:num w:numId="39">
    <w:abstractNumId w:val="116"/>
  </w:num>
  <w:num w:numId="40">
    <w:abstractNumId w:val="56"/>
  </w:num>
  <w:num w:numId="41">
    <w:abstractNumId w:val="122"/>
  </w:num>
  <w:num w:numId="42">
    <w:abstractNumId w:val="17"/>
  </w:num>
  <w:num w:numId="43">
    <w:abstractNumId w:val="117"/>
  </w:num>
  <w:num w:numId="44">
    <w:abstractNumId w:val="21"/>
  </w:num>
  <w:num w:numId="45">
    <w:abstractNumId w:val="130"/>
  </w:num>
  <w:num w:numId="46">
    <w:abstractNumId w:val="22"/>
  </w:num>
  <w:num w:numId="47">
    <w:abstractNumId w:val="48"/>
  </w:num>
  <w:num w:numId="48">
    <w:abstractNumId w:val="60"/>
  </w:num>
  <w:num w:numId="49">
    <w:abstractNumId w:val="58"/>
  </w:num>
  <w:num w:numId="50">
    <w:abstractNumId w:val="14"/>
  </w:num>
  <w:num w:numId="51">
    <w:abstractNumId w:val="53"/>
  </w:num>
  <w:num w:numId="52">
    <w:abstractNumId w:val="9"/>
  </w:num>
  <w:num w:numId="53">
    <w:abstractNumId w:val="106"/>
  </w:num>
  <w:num w:numId="54">
    <w:abstractNumId w:val="62"/>
  </w:num>
  <w:num w:numId="55">
    <w:abstractNumId w:val="123"/>
  </w:num>
  <w:num w:numId="56">
    <w:abstractNumId w:val="79"/>
  </w:num>
  <w:num w:numId="57">
    <w:abstractNumId w:val="89"/>
  </w:num>
  <w:num w:numId="58">
    <w:abstractNumId w:val="47"/>
  </w:num>
  <w:num w:numId="59">
    <w:abstractNumId w:val="125"/>
  </w:num>
  <w:num w:numId="60">
    <w:abstractNumId w:val="19"/>
  </w:num>
  <w:num w:numId="61">
    <w:abstractNumId w:val="77"/>
  </w:num>
  <w:num w:numId="62">
    <w:abstractNumId w:val="121"/>
  </w:num>
  <w:num w:numId="63">
    <w:abstractNumId w:val="50"/>
  </w:num>
  <w:num w:numId="64">
    <w:abstractNumId w:val="30"/>
  </w:num>
  <w:num w:numId="65">
    <w:abstractNumId w:val="2"/>
  </w:num>
  <w:num w:numId="66">
    <w:abstractNumId w:val="52"/>
  </w:num>
  <w:num w:numId="67">
    <w:abstractNumId w:val="34"/>
  </w:num>
  <w:num w:numId="68">
    <w:abstractNumId w:val="80"/>
  </w:num>
  <w:num w:numId="69">
    <w:abstractNumId w:val="128"/>
  </w:num>
  <w:num w:numId="70">
    <w:abstractNumId w:val="85"/>
  </w:num>
  <w:num w:numId="71">
    <w:abstractNumId w:val="78"/>
  </w:num>
  <w:num w:numId="72">
    <w:abstractNumId w:val="37"/>
  </w:num>
  <w:num w:numId="73">
    <w:abstractNumId w:val="107"/>
  </w:num>
  <w:num w:numId="74">
    <w:abstractNumId w:val="3"/>
  </w:num>
  <w:num w:numId="75">
    <w:abstractNumId w:val="40"/>
  </w:num>
  <w:num w:numId="76">
    <w:abstractNumId w:val="74"/>
  </w:num>
  <w:num w:numId="77">
    <w:abstractNumId w:val="11"/>
  </w:num>
  <w:num w:numId="78">
    <w:abstractNumId w:val="84"/>
  </w:num>
  <w:num w:numId="79">
    <w:abstractNumId w:val="103"/>
  </w:num>
  <w:num w:numId="80">
    <w:abstractNumId w:val="94"/>
  </w:num>
  <w:num w:numId="81">
    <w:abstractNumId w:val="100"/>
  </w:num>
  <w:num w:numId="82">
    <w:abstractNumId w:val="133"/>
  </w:num>
  <w:num w:numId="83">
    <w:abstractNumId w:val="13"/>
  </w:num>
  <w:num w:numId="84">
    <w:abstractNumId w:val="119"/>
  </w:num>
  <w:num w:numId="85">
    <w:abstractNumId w:val="134"/>
  </w:num>
  <w:num w:numId="86">
    <w:abstractNumId w:val="23"/>
  </w:num>
  <w:num w:numId="87">
    <w:abstractNumId w:val="99"/>
  </w:num>
  <w:num w:numId="88">
    <w:abstractNumId w:val="45"/>
  </w:num>
  <w:num w:numId="89">
    <w:abstractNumId w:val="132"/>
  </w:num>
  <w:num w:numId="90">
    <w:abstractNumId w:val="44"/>
  </w:num>
  <w:num w:numId="91">
    <w:abstractNumId w:val="31"/>
  </w:num>
  <w:num w:numId="92">
    <w:abstractNumId w:val="10"/>
  </w:num>
  <w:num w:numId="93">
    <w:abstractNumId w:val="28"/>
  </w:num>
  <w:num w:numId="94">
    <w:abstractNumId w:val="4"/>
  </w:num>
  <w:num w:numId="95">
    <w:abstractNumId w:val="82"/>
  </w:num>
  <w:num w:numId="96">
    <w:abstractNumId w:val="101"/>
  </w:num>
  <w:num w:numId="97">
    <w:abstractNumId w:val="16"/>
  </w:num>
  <w:num w:numId="98">
    <w:abstractNumId w:val="96"/>
  </w:num>
  <w:num w:numId="99">
    <w:abstractNumId w:val="72"/>
  </w:num>
  <w:num w:numId="100">
    <w:abstractNumId w:val="70"/>
  </w:num>
  <w:num w:numId="101">
    <w:abstractNumId w:val="25"/>
  </w:num>
  <w:num w:numId="102">
    <w:abstractNumId w:val="129"/>
  </w:num>
  <w:num w:numId="103">
    <w:abstractNumId w:val="20"/>
  </w:num>
  <w:num w:numId="104">
    <w:abstractNumId w:val="109"/>
  </w:num>
  <w:num w:numId="105">
    <w:abstractNumId w:val="1"/>
  </w:num>
  <w:num w:numId="106">
    <w:abstractNumId w:val="18"/>
  </w:num>
  <w:num w:numId="107">
    <w:abstractNumId w:val="113"/>
  </w:num>
  <w:num w:numId="108">
    <w:abstractNumId w:val="87"/>
  </w:num>
  <w:num w:numId="109">
    <w:abstractNumId w:val="33"/>
  </w:num>
  <w:num w:numId="110">
    <w:abstractNumId w:val="24"/>
  </w:num>
  <w:num w:numId="111">
    <w:abstractNumId w:val="27"/>
  </w:num>
  <w:num w:numId="112">
    <w:abstractNumId w:val="26"/>
  </w:num>
  <w:num w:numId="113">
    <w:abstractNumId w:val="127"/>
  </w:num>
  <w:num w:numId="114">
    <w:abstractNumId w:val="102"/>
  </w:num>
  <w:num w:numId="115">
    <w:abstractNumId w:val="46"/>
  </w:num>
  <w:num w:numId="116">
    <w:abstractNumId w:val="63"/>
  </w:num>
  <w:num w:numId="117">
    <w:abstractNumId w:val="76"/>
  </w:num>
  <w:num w:numId="118">
    <w:abstractNumId w:val="97"/>
  </w:num>
  <w:num w:numId="119">
    <w:abstractNumId w:val="86"/>
  </w:num>
  <w:num w:numId="120">
    <w:abstractNumId w:val="36"/>
  </w:num>
  <w:num w:numId="121">
    <w:abstractNumId w:val="120"/>
  </w:num>
  <w:num w:numId="122">
    <w:abstractNumId w:val="61"/>
  </w:num>
  <w:num w:numId="123">
    <w:abstractNumId w:val="115"/>
  </w:num>
  <w:num w:numId="124">
    <w:abstractNumId w:val="54"/>
  </w:num>
  <w:num w:numId="125">
    <w:abstractNumId w:val="38"/>
  </w:num>
  <w:num w:numId="126">
    <w:abstractNumId w:val="35"/>
  </w:num>
  <w:num w:numId="127">
    <w:abstractNumId w:val="118"/>
  </w:num>
  <w:num w:numId="128">
    <w:abstractNumId w:val="51"/>
  </w:num>
  <w:num w:numId="129">
    <w:abstractNumId w:val="81"/>
  </w:num>
  <w:num w:numId="130">
    <w:abstractNumId w:val="71"/>
  </w:num>
  <w:num w:numId="131">
    <w:abstractNumId w:val="49"/>
  </w:num>
  <w:num w:numId="132">
    <w:abstractNumId w:val="126"/>
  </w:num>
  <w:num w:numId="133">
    <w:abstractNumId w:val="92"/>
  </w:num>
  <w:num w:numId="134">
    <w:abstractNumId w:val="64"/>
  </w:num>
  <w:num w:numId="135">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0F"/>
    <w:rsid w:val="0000094C"/>
    <w:rsid w:val="00000ACC"/>
    <w:rsid w:val="000016E1"/>
    <w:rsid w:val="00001F32"/>
    <w:rsid w:val="000022AB"/>
    <w:rsid w:val="0000296D"/>
    <w:rsid w:val="00005D7F"/>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239C"/>
    <w:rsid w:val="004D31D7"/>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B98"/>
    <w:rsid w:val="00696DF1"/>
    <w:rsid w:val="0069749D"/>
    <w:rsid w:val="006A1E7E"/>
    <w:rsid w:val="006A200A"/>
    <w:rsid w:val="006A2792"/>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669C"/>
    <w:rsid w:val="007369A9"/>
    <w:rsid w:val="00737EED"/>
    <w:rsid w:val="0074232E"/>
    <w:rsid w:val="00742C08"/>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4589"/>
    <w:rsid w:val="00A04CE9"/>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5B2C"/>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0A93"/>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FB8"/>
    <w:rsid w:val="00F03CE8"/>
    <w:rsid w:val="00F0430D"/>
    <w:rsid w:val="00F04AD6"/>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新細明體"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新細明體"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245E-DA31-4069-8086-644569B6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Priscilla Fung</cp:lastModifiedBy>
  <cp:revision>7</cp:revision>
  <cp:lastPrinted>2022-12-12T02:48:00Z</cp:lastPrinted>
  <dcterms:created xsi:type="dcterms:W3CDTF">2023-03-28T03:40:00Z</dcterms:created>
  <dcterms:modified xsi:type="dcterms:W3CDTF">2023-08-04T03:19:00Z</dcterms:modified>
</cp:coreProperties>
</file>