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384"/>
        <w:gridCol w:w="8464"/>
      </w:tblGrid>
      <w:tr w:rsidR="00A576CE" w:rsidRPr="00F00CEA" w14:paraId="21167990" w14:textId="77777777" w:rsidTr="00B420D4">
        <w:trPr>
          <w:trHeight w:val="340"/>
        </w:trPr>
        <w:tc>
          <w:tcPr>
            <w:tcW w:w="1384" w:type="dxa"/>
          </w:tcPr>
          <w:p w14:paraId="0BE672A8" w14:textId="5AE999B4" w:rsidR="00A576CE" w:rsidRPr="00F00CEA" w:rsidRDefault="00A576CE" w:rsidP="00A576CE">
            <w:pPr>
              <w:rPr>
                <w:rFonts w:ascii="微軟正黑體" w:eastAsia="微軟正黑體" w:hAnsi="微軟正黑體"/>
                <w:sz w:val="24"/>
                <w:szCs w:val="24"/>
                <w:lang w:eastAsia="zh-TW"/>
              </w:rPr>
            </w:pPr>
            <w:bookmarkStart w:id="0" w:name="_MacBuGuideStaticData_820H"/>
            <w:proofErr w:type="spellStart"/>
            <w:r w:rsidRPr="00F00CEA">
              <w:rPr>
                <w:rFonts w:ascii="微軟正黑體" w:eastAsia="微軟正黑體" w:hAnsi="微軟正黑體" w:hint="eastAsia"/>
                <w:sz w:val="24"/>
                <w:szCs w:val="24"/>
              </w:rPr>
              <w:t>事項</w:t>
            </w:r>
            <w:proofErr w:type="spellEnd"/>
            <w:r w:rsidRPr="00F00CEA">
              <w:rPr>
                <w:rFonts w:ascii="微軟正黑體" w:eastAsia="微軟正黑體" w:hAnsi="微軟正黑體" w:hint="eastAsia"/>
                <w:sz w:val="24"/>
                <w:szCs w:val="24"/>
                <w:lang w:eastAsia="zh-TW"/>
              </w:rPr>
              <w:t>：</w:t>
            </w:r>
          </w:p>
        </w:tc>
        <w:tc>
          <w:tcPr>
            <w:tcW w:w="8464" w:type="dxa"/>
          </w:tcPr>
          <w:p w14:paraId="22C956DF" w14:textId="4D505612" w:rsidR="00A576CE" w:rsidRPr="00F00CEA" w:rsidRDefault="006E15BF" w:rsidP="00BF6BBA">
            <w:pPr>
              <w:rPr>
                <w:rFonts w:ascii="微軟正黑體" w:eastAsia="微軟正黑體" w:hAnsi="微軟正黑體"/>
                <w:sz w:val="24"/>
                <w:szCs w:val="24"/>
                <w:lang w:eastAsia="zh-TW"/>
              </w:rPr>
            </w:pPr>
            <w:r w:rsidRPr="00AC711E">
              <w:rPr>
                <w:rFonts w:ascii="微軟正黑體" w:eastAsia="微軟正黑體" w:hAnsi="微軟正黑體" w:hint="eastAsia"/>
                <w:sz w:val="24"/>
                <w:lang w:eastAsia="zh-TW"/>
              </w:rPr>
              <w:t>優化</w:t>
            </w:r>
            <w:r w:rsidR="00A5712B" w:rsidRPr="008061E5">
              <w:rPr>
                <w:rFonts w:ascii="微軟正黑體" w:eastAsia="微軟正黑體" w:hAnsi="微軟正黑體" w:hint="eastAsia"/>
                <w:sz w:val="24"/>
                <w:lang w:eastAsia="zh-TW"/>
              </w:rPr>
              <w:t>股票期貨</w:t>
            </w:r>
            <w:r w:rsidR="002523C4">
              <w:rPr>
                <w:rFonts w:ascii="微軟正黑體" w:eastAsia="微軟正黑體" w:hAnsi="微軟正黑體" w:hint="eastAsia"/>
                <w:sz w:val="24"/>
                <w:lang w:eastAsia="zh-TW"/>
              </w:rPr>
              <w:t>市場</w:t>
            </w:r>
          </w:p>
        </w:tc>
      </w:tr>
      <w:tr w:rsidR="00A576CE" w:rsidRPr="00F00CEA" w14:paraId="0A8F40CB" w14:textId="77777777" w:rsidTr="00B420D4">
        <w:trPr>
          <w:trHeight w:val="340"/>
        </w:trPr>
        <w:tc>
          <w:tcPr>
            <w:tcW w:w="1384" w:type="dxa"/>
          </w:tcPr>
          <w:p w14:paraId="764246E7" w14:textId="74225785" w:rsidR="00A576CE" w:rsidRPr="00F00CEA" w:rsidRDefault="00A576CE" w:rsidP="00B420D4">
            <w:pPr>
              <w:rPr>
                <w:rFonts w:ascii="微軟正黑體" w:eastAsia="微軟正黑體" w:hAnsi="微軟正黑體"/>
                <w:sz w:val="24"/>
                <w:szCs w:val="24"/>
                <w:lang w:eastAsia="zh-TW"/>
              </w:rPr>
            </w:pPr>
            <w:proofErr w:type="spellStart"/>
            <w:r w:rsidRPr="00F00CEA">
              <w:rPr>
                <w:rFonts w:ascii="微軟正黑體" w:eastAsia="微軟正黑體" w:hAnsi="微軟正黑體" w:hint="eastAsia"/>
                <w:sz w:val="24"/>
                <w:szCs w:val="24"/>
              </w:rPr>
              <w:t>查詢</w:t>
            </w:r>
            <w:proofErr w:type="spellEnd"/>
            <w:r w:rsidRPr="00F00CEA">
              <w:rPr>
                <w:rFonts w:ascii="微軟正黑體" w:eastAsia="微軟正黑體" w:hAnsi="微軟正黑體" w:hint="eastAsia"/>
                <w:sz w:val="24"/>
                <w:szCs w:val="24"/>
                <w:lang w:eastAsia="zh-TW"/>
              </w:rPr>
              <w:t>：</w:t>
            </w:r>
          </w:p>
        </w:tc>
        <w:tc>
          <w:tcPr>
            <w:tcW w:w="8464" w:type="dxa"/>
          </w:tcPr>
          <w:p w14:paraId="08233A7D" w14:textId="77777777" w:rsidR="00A576CE" w:rsidRDefault="00F62698" w:rsidP="00F62698">
            <w:pPr>
              <w:rPr>
                <w:rFonts w:ascii="微軟正黑體" w:eastAsia="微軟正黑體" w:hAnsi="微軟正黑體" w:cs="Arial Unicode MS"/>
                <w:sz w:val="22"/>
                <w:szCs w:val="22"/>
                <w:lang w:eastAsia="zh-TW"/>
              </w:rPr>
            </w:pPr>
            <w:r w:rsidRPr="0031795C">
              <w:rPr>
                <w:rFonts w:ascii="微軟正黑體" w:eastAsia="微軟正黑體" w:hAnsi="微軟正黑體" w:hint="eastAsia"/>
                <w:sz w:val="22"/>
                <w:szCs w:val="22"/>
                <w:lang w:eastAsia="zh-TW"/>
              </w:rPr>
              <w:t>陳先生</w:t>
            </w:r>
            <w:r w:rsidRPr="0031795C">
              <w:rPr>
                <w:rFonts w:ascii="微軟正黑體" w:eastAsia="微軟正黑體" w:hAnsi="微軟正黑體"/>
                <w:sz w:val="22"/>
                <w:szCs w:val="22"/>
                <w:lang w:eastAsia="zh-TW"/>
              </w:rPr>
              <w:t xml:space="preserve">   (</w:t>
            </w:r>
            <w:r w:rsidRPr="0031795C">
              <w:rPr>
                <w:rFonts w:ascii="微軟正黑體" w:eastAsia="微軟正黑體" w:hAnsi="微軟正黑體" w:hint="eastAsia"/>
                <w:sz w:val="22"/>
                <w:szCs w:val="22"/>
                <w:lang w:eastAsia="zh-TW"/>
              </w:rPr>
              <w:t>電話</w:t>
            </w:r>
            <w:r w:rsidRPr="0031795C">
              <w:rPr>
                <w:rFonts w:ascii="微軟正黑體" w:eastAsia="微軟正黑體" w:hAnsi="微軟正黑體"/>
                <w:sz w:val="22"/>
                <w:szCs w:val="22"/>
                <w:lang w:eastAsia="zh-TW"/>
              </w:rPr>
              <w:t xml:space="preserve">: 2211-6139 </w:t>
            </w:r>
            <w:r w:rsidRPr="0031795C">
              <w:rPr>
                <w:rFonts w:ascii="微軟正黑體" w:eastAsia="微軟正黑體" w:hAnsi="微軟正黑體" w:cs="Arial Unicode MS"/>
                <w:sz w:val="22"/>
                <w:szCs w:val="22"/>
                <w:lang w:eastAsia="zh-TW"/>
              </w:rPr>
              <w:t xml:space="preserve">  </w:t>
            </w:r>
            <w:r w:rsidRPr="0031795C">
              <w:rPr>
                <w:rFonts w:ascii="微軟正黑體" w:eastAsia="微軟正黑體" w:hAnsi="微軟正黑體" w:hint="eastAsia"/>
                <w:sz w:val="22"/>
                <w:szCs w:val="22"/>
                <w:lang w:eastAsia="zh-TW"/>
              </w:rPr>
              <w:t>電郵</w:t>
            </w:r>
            <w:r w:rsidRPr="0031795C">
              <w:rPr>
                <w:rFonts w:ascii="微軟正黑體" w:eastAsia="微軟正黑體" w:hAnsi="微軟正黑體"/>
                <w:sz w:val="22"/>
                <w:szCs w:val="22"/>
                <w:lang w:eastAsia="zh-TW"/>
              </w:rPr>
              <w:t>:</w:t>
            </w:r>
            <w:r w:rsidRPr="0031795C">
              <w:rPr>
                <w:rFonts w:ascii="微軟正黑體" w:eastAsia="微軟正黑體" w:hAnsi="微軟正黑體" w:cs="Arial Unicode MS"/>
                <w:sz w:val="22"/>
                <w:szCs w:val="22"/>
                <w:lang w:eastAsia="zh-TW"/>
              </w:rPr>
              <w:t xml:space="preserve"> </w:t>
            </w:r>
            <w:hyperlink r:id="rId13" w:history="1">
              <w:r w:rsidRPr="0031795C">
                <w:rPr>
                  <w:rStyle w:val="Hyperlink"/>
                  <w:rFonts w:ascii="微軟正黑體" w:eastAsia="微軟正黑體" w:hAnsi="微軟正黑體"/>
                  <w:sz w:val="22"/>
                  <w:szCs w:val="22"/>
                  <w:lang w:eastAsia="zh-TW"/>
                </w:rPr>
                <w:t>wallacechan@hkex.com.hk</w:t>
              </w:r>
            </w:hyperlink>
            <w:r w:rsidRPr="0031795C">
              <w:rPr>
                <w:rFonts w:ascii="微軟正黑體" w:eastAsia="微軟正黑體" w:hAnsi="微軟正黑體" w:cs="Arial Unicode MS"/>
                <w:sz w:val="22"/>
                <w:szCs w:val="22"/>
                <w:lang w:eastAsia="zh-TW"/>
              </w:rPr>
              <w:t>)</w:t>
            </w:r>
          </w:p>
          <w:p w14:paraId="4A878874" w14:textId="3BF99B55" w:rsidR="000C0226" w:rsidRPr="008061E5" w:rsidRDefault="000C0226" w:rsidP="000C0226">
            <w:pPr>
              <w:tabs>
                <w:tab w:val="left" w:pos="884"/>
              </w:tabs>
              <w:rPr>
                <w:rFonts w:ascii="微軟正黑體" w:eastAsia="微軟正黑體" w:hAnsi="微軟正黑體"/>
                <w:sz w:val="24"/>
                <w:szCs w:val="24"/>
                <w:lang w:eastAsia="zh-TW"/>
              </w:rPr>
            </w:pPr>
            <w:r>
              <w:rPr>
                <w:rFonts w:ascii="微軟正黑體" w:eastAsia="微軟正黑體" w:hAnsi="微軟正黑體" w:hint="eastAsia"/>
                <w:sz w:val="24"/>
                <w:szCs w:val="24"/>
                <w:lang w:eastAsia="zh-TW"/>
              </w:rPr>
              <w:t xml:space="preserve">盧小姐  </w:t>
            </w:r>
            <w:r w:rsidRPr="008061E5">
              <w:rPr>
                <w:rFonts w:ascii="微軟正黑體" w:eastAsia="微軟正黑體" w:hAnsi="微軟正黑體"/>
                <w:sz w:val="24"/>
                <w:szCs w:val="24"/>
                <w:lang w:eastAsia="zh-TW"/>
              </w:rPr>
              <w:t>(</w:t>
            </w:r>
            <w:r w:rsidRPr="008061E5">
              <w:rPr>
                <w:rFonts w:ascii="微軟正黑體" w:eastAsia="微軟正黑體" w:hAnsi="微軟正黑體" w:hint="eastAsia"/>
                <w:sz w:val="24"/>
                <w:lang w:val="en-GB" w:eastAsia="zh-TW"/>
              </w:rPr>
              <w:t>電話:</w:t>
            </w:r>
            <w:r w:rsidRPr="008061E5">
              <w:rPr>
                <w:rFonts w:ascii="微軟正黑體" w:eastAsia="微軟正黑體" w:hAnsi="微軟正黑體"/>
                <w:sz w:val="24"/>
                <w:szCs w:val="24"/>
                <w:lang w:eastAsia="zh-TW"/>
              </w:rPr>
              <w:t xml:space="preserve"> 2211-6137;  </w:t>
            </w:r>
            <w:r w:rsidRPr="008061E5">
              <w:rPr>
                <w:rFonts w:ascii="微軟正黑體" w:eastAsia="微軟正黑體" w:hAnsi="微軟正黑體" w:hint="eastAsia"/>
                <w:sz w:val="24"/>
                <w:lang w:val="en-GB" w:eastAsia="zh-TW"/>
              </w:rPr>
              <w:t>電郵</w:t>
            </w:r>
            <w:r w:rsidRPr="008061E5">
              <w:rPr>
                <w:rFonts w:ascii="微軟正黑體" w:eastAsia="微軟正黑體" w:hAnsi="微軟正黑體"/>
                <w:sz w:val="24"/>
                <w:szCs w:val="24"/>
                <w:lang w:eastAsia="zh-TW"/>
              </w:rPr>
              <w:t xml:space="preserve">: </w:t>
            </w:r>
            <w:hyperlink r:id="rId14" w:history="1">
              <w:r w:rsidRPr="00624259">
                <w:rPr>
                  <w:rStyle w:val="Hyperlink"/>
                  <w:rFonts w:ascii="微軟正黑體" w:eastAsia="微軟正黑體" w:hAnsi="微軟正黑體"/>
                  <w:sz w:val="24"/>
                  <w:szCs w:val="24"/>
                  <w:lang w:eastAsia="zh-TW"/>
                </w:rPr>
                <w:t>floralo@hkex.com.hk</w:t>
              </w:r>
            </w:hyperlink>
            <w:r w:rsidRPr="008061E5">
              <w:rPr>
                <w:rFonts w:ascii="微軟正黑體" w:eastAsia="微軟正黑體" w:hAnsi="微軟正黑體"/>
                <w:sz w:val="24"/>
                <w:szCs w:val="24"/>
                <w:lang w:eastAsia="zh-TW"/>
              </w:rPr>
              <w:t>)</w:t>
            </w:r>
          </w:p>
          <w:p w14:paraId="67A6F198" w14:textId="264E0709" w:rsidR="000C0226" w:rsidRPr="00AC711E" w:rsidRDefault="000C0226" w:rsidP="00F62698">
            <w:pPr>
              <w:rPr>
                <w:rFonts w:ascii="微軟正黑體" w:eastAsia="SimSun" w:hAnsi="微軟正黑體"/>
                <w:sz w:val="24"/>
                <w:szCs w:val="24"/>
                <w:lang w:eastAsia="zh-TW"/>
              </w:rPr>
            </w:pPr>
          </w:p>
        </w:tc>
      </w:tr>
    </w:tbl>
    <w:p w14:paraId="3E069114" w14:textId="6BD00045" w:rsidR="00F62698" w:rsidRPr="004F7BCB" w:rsidRDefault="00F62698" w:rsidP="00AC711E">
      <w:pPr>
        <w:pStyle w:val="ListParagraph"/>
        <w:ind w:left="0"/>
        <w:jc w:val="both"/>
        <w:rPr>
          <w:rFonts w:ascii="微軟正黑體" w:eastAsia="微軟正黑體" w:hAnsi="微軟正黑體"/>
          <w:sz w:val="24"/>
          <w:szCs w:val="24"/>
          <w:lang w:eastAsia="zh-TW"/>
        </w:rPr>
      </w:pPr>
      <w:r w:rsidRPr="004F7BCB">
        <w:rPr>
          <w:rFonts w:ascii="微軟正黑體" w:eastAsia="微軟正黑體" w:hAnsi="微軟正黑體"/>
          <w:noProof/>
          <w:sz w:val="24"/>
          <w:szCs w:val="24"/>
          <w:lang w:eastAsia="zh-CN"/>
        </w:rPr>
        <mc:AlternateContent>
          <mc:Choice Requires="wps">
            <w:drawing>
              <wp:anchor distT="0" distB="0" distL="114300" distR="114300" simplePos="0" relativeHeight="251661312" behindDoc="0" locked="0" layoutInCell="1" allowOverlap="1" wp14:anchorId="06C5B9E4" wp14:editId="6A790943">
                <wp:simplePos x="0" y="0"/>
                <wp:positionH relativeFrom="page">
                  <wp:posOffset>5034915</wp:posOffset>
                </wp:positionH>
                <wp:positionV relativeFrom="page">
                  <wp:posOffset>535940</wp:posOffset>
                </wp:positionV>
                <wp:extent cx="114935" cy="750570"/>
                <wp:effectExtent l="0" t="0" r="12065" b="17145"/>
                <wp:wrapThrough wrapText="bothSides">
                  <wp:wrapPolygon edited="0">
                    <wp:start x="0" y="0"/>
                    <wp:lineTo x="0" y="21361"/>
                    <wp:lineTo x="19094" y="21361"/>
                    <wp:lineTo x="19094"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114935" cy="7505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tbl>
                            <w:tblPr>
                              <w:tblStyle w:val="TableGrid"/>
                              <w:tblW w:w="2835" w:type="dxa"/>
                              <w:tblCellMar>
                                <w:left w:w="0" w:type="dxa"/>
                                <w:right w:w="0" w:type="dxa"/>
                              </w:tblCellMar>
                              <w:tblLook w:val="04A0" w:firstRow="1" w:lastRow="0" w:firstColumn="1" w:lastColumn="0" w:noHBand="0" w:noVBand="1"/>
                            </w:tblPr>
                            <w:tblGrid>
                              <w:gridCol w:w="152"/>
                              <w:gridCol w:w="892"/>
                              <w:gridCol w:w="1791"/>
                            </w:tblGrid>
                            <w:tr w:rsidR="0026744D" w14:paraId="7A19CA4C" w14:textId="77777777" w:rsidTr="0020437A">
                              <w:trPr>
                                <w:trHeight w:hRule="exact" w:val="586"/>
                              </w:trPr>
                              <w:tc>
                                <w:tcPr>
                                  <w:tcW w:w="152" w:type="dxa"/>
                                  <w:tcBorders>
                                    <w:bottom w:val="nil"/>
                                    <w:right w:val="nil"/>
                                  </w:tcBorders>
                                </w:tcPr>
                                <w:p w14:paraId="18CCCF13" w14:textId="77777777" w:rsidR="0026744D" w:rsidRPr="00E075A7" w:rsidRDefault="0026744D" w:rsidP="00E075A7">
                                  <w:pPr>
                                    <w:spacing w:line="200" w:lineRule="exact"/>
                                    <w:rPr>
                                      <w:rFonts w:ascii="Microsoft JhengHei Bold" w:eastAsia="Microsoft JhengHei Bold" w:hAnsi="Microsoft JhengHei Bold"/>
                                      <w:sz w:val="16"/>
                                      <w:szCs w:val="16"/>
                                    </w:rPr>
                                  </w:pPr>
                                </w:p>
                              </w:tc>
                              <w:tc>
                                <w:tcPr>
                                  <w:tcW w:w="892" w:type="dxa"/>
                                  <w:tcBorders>
                                    <w:left w:val="nil"/>
                                    <w:right w:val="nil"/>
                                  </w:tcBorders>
                                  <w:vAlign w:val="center"/>
                                </w:tcPr>
                                <w:p w14:paraId="0430DAA8" w14:textId="77777777" w:rsidR="0026744D" w:rsidRPr="003F49A4" w:rsidRDefault="0026744D" w:rsidP="0020437A">
                                  <w:pPr>
                                    <w:spacing w:line="200" w:lineRule="exact"/>
                                    <w:rPr>
                                      <w:rFonts w:ascii="微軟正黑體" w:eastAsia="微軟正黑體" w:hAnsi="微軟正黑體"/>
                                      <w:sz w:val="16"/>
                                      <w:szCs w:val="16"/>
                                    </w:rPr>
                                  </w:pPr>
                                  <w:proofErr w:type="spellStart"/>
                                  <w:r w:rsidRPr="003F49A4">
                                    <w:rPr>
                                      <w:rFonts w:ascii="微軟正黑體" w:eastAsia="微軟正黑體" w:hAnsi="微軟正黑體" w:hint="eastAsia"/>
                                      <w:sz w:val="16"/>
                                      <w:szCs w:val="16"/>
                                    </w:rPr>
                                    <w:t>編號</w:t>
                                  </w:r>
                                  <w:proofErr w:type="spellEnd"/>
                                </w:p>
                                <w:p w14:paraId="61410ED5" w14:textId="77777777" w:rsidR="0026744D" w:rsidRPr="00E075A7" w:rsidRDefault="0026744D" w:rsidP="0020437A">
                                  <w:pPr>
                                    <w:spacing w:line="200" w:lineRule="exact"/>
                                  </w:pPr>
                                  <w:r w:rsidRPr="00E075A7">
                                    <w:rPr>
                                      <w:rFonts w:eastAsia="Microsoft JhengHei Bold"/>
                                      <w:sz w:val="16"/>
                                      <w:szCs w:val="16"/>
                                    </w:rPr>
                                    <w:t>Ref. No.:</w:t>
                                  </w:r>
                                </w:p>
                              </w:tc>
                              <w:tc>
                                <w:tcPr>
                                  <w:tcW w:w="1791" w:type="dxa"/>
                                  <w:tcBorders>
                                    <w:left w:val="nil"/>
                                  </w:tcBorders>
                                  <w:vAlign w:val="center"/>
                                </w:tcPr>
                                <w:p w14:paraId="17E2FD3D" w14:textId="1645160A" w:rsidR="0026744D" w:rsidRDefault="00C4113C" w:rsidP="00B420D4">
                                  <w:pPr>
                                    <w:spacing w:line="300" w:lineRule="exact"/>
                                  </w:pPr>
                                  <w:r>
                                    <w:t>MKD/EQD/16</w:t>
                                  </w:r>
                                  <w:r w:rsidR="0026744D">
                                    <w:t>/18</w:t>
                                  </w:r>
                                </w:p>
                              </w:tc>
                            </w:tr>
                            <w:tr w:rsidR="0026744D" w14:paraId="2149071E" w14:textId="77777777" w:rsidTr="0020437A">
                              <w:trPr>
                                <w:trHeight w:hRule="exact" w:val="586"/>
                              </w:trPr>
                              <w:tc>
                                <w:tcPr>
                                  <w:tcW w:w="152" w:type="dxa"/>
                                  <w:tcBorders>
                                    <w:top w:val="nil"/>
                                    <w:right w:val="nil"/>
                                  </w:tcBorders>
                                </w:tcPr>
                                <w:p w14:paraId="4A72CE34" w14:textId="77777777" w:rsidR="0026744D" w:rsidRDefault="0026744D" w:rsidP="00E075A7">
                                  <w:pPr>
                                    <w:spacing w:line="300" w:lineRule="exact"/>
                                  </w:pPr>
                                </w:p>
                              </w:tc>
                              <w:tc>
                                <w:tcPr>
                                  <w:tcW w:w="892" w:type="dxa"/>
                                  <w:tcBorders>
                                    <w:left w:val="nil"/>
                                    <w:right w:val="nil"/>
                                  </w:tcBorders>
                                  <w:vAlign w:val="center"/>
                                </w:tcPr>
                                <w:p w14:paraId="315D7FD3" w14:textId="77777777" w:rsidR="0026744D" w:rsidRPr="003F49A4" w:rsidRDefault="0026744D" w:rsidP="0020437A">
                                  <w:pPr>
                                    <w:spacing w:line="200" w:lineRule="exact"/>
                                    <w:rPr>
                                      <w:rFonts w:ascii="微軟正黑體" w:eastAsia="微軟正黑體" w:hAnsi="微軟正黑體"/>
                                      <w:sz w:val="16"/>
                                      <w:szCs w:val="16"/>
                                    </w:rPr>
                                  </w:pPr>
                                  <w:proofErr w:type="spellStart"/>
                                  <w:r w:rsidRPr="003F49A4">
                                    <w:rPr>
                                      <w:rFonts w:ascii="微軟正黑體" w:eastAsia="微軟正黑體" w:hAnsi="微軟正黑體" w:hint="eastAsia"/>
                                      <w:sz w:val="16"/>
                                      <w:szCs w:val="16"/>
                                    </w:rPr>
                                    <w:t>日期</w:t>
                                  </w:r>
                                  <w:proofErr w:type="spellEnd"/>
                                </w:p>
                                <w:p w14:paraId="6AFDA0CF" w14:textId="77777777" w:rsidR="0026744D" w:rsidRDefault="0026744D" w:rsidP="0020437A">
                                  <w:pPr>
                                    <w:spacing w:line="200" w:lineRule="exact"/>
                                  </w:pPr>
                                  <w:r w:rsidRPr="0020437A">
                                    <w:rPr>
                                      <w:rFonts w:eastAsia="Microsoft JhengHei Bold"/>
                                      <w:sz w:val="16"/>
                                      <w:szCs w:val="16"/>
                                    </w:rPr>
                                    <w:t>Date:</w:t>
                                  </w:r>
                                </w:p>
                              </w:tc>
                              <w:tc>
                                <w:tcPr>
                                  <w:tcW w:w="1791" w:type="dxa"/>
                                  <w:tcBorders>
                                    <w:left w:val="nil"/>
                                  </w:tcBorders>
                                  <w:vAlign w:val="center"/>
                                </w:tcPr>
                                <w:p w14:paraId="1F0F1944" w14:textId="29EBA2D1" w:rsidR="0026744D" w:rsidRPr="006C1FDD" w:rsidRDefault="0026744D" w:rsidP="00AC711E">
                                  <w:pPr>
                                    <w:spacing w:line="300" w:lineRule="exact"/>
                                    <w:rPr>
                                      <w:rFonts w:ascii="微軟正黑體" w:eastAsia="微軟正黑體" w:hAnsi="微軟正黑體"/>
                                      <w:lang w:eastAsia="zh-TW"/>
                                    </w:rPr>
                                  </w:pPr>
                                  <w:r w:rsidRPr="006C1FDD">
                                    <w:rPr>
                                      <w:rFonts w:ascii="微軟正黑體" w:eastAsia="微軟正黑體" w:hAnsi="微軟正黑體"/>
                                    </w:rPr>
                                    <w:t>2018</w:t>
                                  </w:r>
                                  <w:r w:rsidRPr="006C1FDD">
                                    <w:rPr>
                                      <w:rFonts w:ascii="微軟正黑體" w:eastAsia="微軟正黑體" w:hAnsi="微軟正黑體" w:hint="eastAsia"/>
                                      <w:lang w:eastAsia="zh-TW"/>
                                    </w:rPr>
                                    <w:t xml:space="preserve">年 </w:t>
                                  </w:r>
                                  <w:r w:rsidRPr="006C1FDD">
                                    <w:rPr>
                                      <w:rFonts w:ascii="微軟正黑體" w:eastAsia="微軟正黑體" w:hAnsi="微軟正黑體"/>
                                      <w:lang w:eastAsia="zh-TW"/>
                                    </w:rPr>
                                    <w:t>5</w:t>
                                  </w:r>
                                  <w:r w:rsidRPr="006C1FDD">
                                    <w:rPr>
                                      <w:rFonts w:ascii="微軟正黑體" w:eastAsia="微軟正黑體" w:hAnsi="微軟正黑體" w:hint="eastAsia"/>
                                      <w:lang w:eastAsia="zh-TW"/>
                                    </w:rPr>
                                    <w:t>月</w:t>
                                  </w:r>
                                  <w:r w:rsidRPr="006C1FDD">
                                    <w:rPr>
                                      <w:rFonts w:ascii="微軟正黑體" w:eastAsia="微軟正黑體" w:hAnsi="微軟正黑體"/>
                                      <w:lang w:eastAsia="zh-TW"/>
                                    </w:rPr>
                                    <w:t>28</w:t>
                                  </w:r>
                                  <w:r w:rsidRPr="006C1FDD">
                                    <w:rPr>
                                      <w:rFonts w:ascii="微軟正黑體" w:eastAsia="微軟正黑體" w:hAnsi="微軟正黑體" w:hint="eastAsia"/>
                                      <w:lang w:eastAsia="zh-TW"/>
                                    </w:rPr>
                                    <w:t>日</w:t>
                                  </w:r>
                                </w:p>
                              </w:tc>
                            </w:tr>
                          </w:tbl>
                          <w:p w14:paraId="09A2D355" w14:textId="77777777" w:rsidR="0026744D" w:rsidRPr="00B22CCE" w:rsidRDefault="0026744D" w:rsidP="00F62698">
                            <w:pPr>
                              <w:spacing w:line="300" w:lineRule="exact"/>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96.45pt;margin-top:42.2pt;width:9.05pt;height:59.1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" filled="f" stroked="f">
                <v:textbox style="mso-fit-shape-to-text:t" inset="0,0,0,0">
                  <w:txbxContent>
                    <w:tbl>
                      <w:tblPr>
                        <w:tblStyle w:val="TableGrid"/>
                        <w:tblW w:w="2835" w:type="dxa"/>
                        <w:tblCellMar>
                          <w:left w:w="0" w:type="dxa"/>
                          <w:right w:w="0" w:type="dxa"/>
                        </w:tblCellMar>
                        <w:tblLook w:val="04A0" w:firstRow="1" w:lastRow="0" w:firstColumn="1" w:lastColumn="0" w:noHBand="0" w:noVBand="1"/>
                      </w:tblPr>
                      <w:tblGrid>
                        <w:gridCol w:w="152"/>
                        <w:gridCol w:w="892"/>
                        <w:gridCol w:w="1791"/>
                      </w:tblGrid>
                      <w:tr w:rsidR="0026744D" w14:paraId="7A19CA4C" w14:textId="77777777" w:rsidTr="0020437A">
                        <w:trPr>
                          <w:trHeight w:hRule="exact" w:val="586"/>
                        </w:trPr>
                        <w:tc>
                          <w:tcPr>
                            <w:tcW w:w="152" w:type="dxa"/>
                            <w:tcBorders>
                              <w:bottom w:val="nil"/>
                              <w:right w:val="nil"/>
                            </w:tcBorders>
                          </w:tcPr>
                          <w:p w14:paraId="18CCCF13" w14:textId="77777777" w:rsidR="0026744D" w:rsidRPr="00E075A7" w:rsidRDefault="0026744D" w:rsidP="00E075A7">
                            <w:pPr>
                              <w:spacing w:line="200" w:lineRule="exact"/>
                              <w:rPr>
                                <w:rFonts w:ascii="Microsoft JhengHei Bold" w:eastAsia="Microsoft JhengHei Bold" w:hAnsi="Microsoft JhengHei Bold"/>
                                <w:sz w:val="16"/>
                                <w:szCs w:val="16"/>
                              </w:rPr>
                            </w:pPr>
                          </w:p>
                        </w:tc>
                        <w:tc>
                          <w:tcPr>
                            <w:tcW w:w="892" w:type="dxa"/>
                            <w:tcBorders>
                              <w:left w:val="nil"/>
                              <w:right w:val="nil"/>
                            </w:tcBorders>
                            <w:vAlign w:val="center"/>
                          </w:tcPr>
                          <w:p w14:paraId="0430DAA8" w14:textId="77777777" w:rsidR="0026744D" w:rsidRPr="003F49A4" w:rsidRDefault="0026744D" w:rsidP="0020437A">
                            <w:pPr>
                              <w:spacing w:line="200" w:lineRule="exact"/>
                              <w:rPr>
                                <w:rFonts w:ascii="微軟正黑體" w:eastAsia="微軟正黑體" w:hAnsi="微軟正黑體"/>
                                <w:sz w:val="16"/>
                                <w:szCs w:val="16"/>
                              </w:rPr>
                            </w:pPr>
                            <w:proofErr w:type="spellStart"/>
                            <w:r w:rsidRPr="003F49A4">
                              <w:rPr>
                                <w:rFonts w:ascii="微軟正黑體" w:eastAsia="微軟正黑體" w:hAnsi="微軟正黑體" w:hint="eastAsia"/>
                                <w:sz w:val="16"/>
                                <w:szCs w:val="16"/>
                              </w:rPr>
                              <w:t>編號</w:t>
                            </w:r>
                            <w:proofErr w:type="spellEnd"/>
                          </w:p>
                          <w:p w14:paraId="61410ED5" w14:textId="77777777" w:rsidR="0026744D" w:rsidRPr="00E075A7" w:rsidRDefault="0026744D" w:rsidP="0020437A">
                            <w:pPr>
                              <w:spacing w:line="200" w:lineRule="exact"/>
                            </w:pPr>
                            <w:r w:rsidRPr="00E075A7">
                              <w:rPr>
                                <w:rFonts w:eastAsia="Microsoft JhengHei Bold"/>
                                <w:sz w:val="16"/>
                                <w:szCs w:val="16"/>
                              </w:rPr>
                              <w:t>Ref. No.:</w:t>
                            </w:r>
                          </w:p>
                        </w:tc>
                        <w:tc>
                          <w:tcPr>
                            <w:tcW w:w="1791" w:type="dxa"/>
                            <w:tcBorders>
                              <w:left w:val="nil"/>
                            </w:tcBorders>
                            <w:vAlign w:val="center"/>
                          </w:tcPr>
                          <w:p w14:paraId="17E2FD3D" w14:textId="1645160A" w:rsidR="0026744D" w:rsidRDefault="00C4113C" w:rsidP="00B420D4">
                            <w:pPr>
                              <w:spacing w:line="300" w:lineRule="exact"/>
                            </w:pPr>
                            <w:r>
                              <w:t>MKD/EQD/16</w:t>
                            </w:r>
                            <w:r w:rsidR="0026744D">
                              <w:t>/18</w:t>
                            </w:r>
                          </w:p>
                        </w:tc>
                      </w:tr>
                      <w:tr w:rsidR="0026744D" w14:paraId="2149071E" w14:textId="77777777" w:rsidTr="0020437A">
                        <w:trPr>
                          <w:trHeight w:hRule="exact" w:val="586"/>
                        </w:trPr>
                        <w:tc>
                          <w:tcPr>
                            <w:tcW w:w="152" w:type="dxa"/>
                            <w:tcBorders>
                              <w:top w:val="nil"/>
                              <w:right w:val="nil"/>
                            </w:tcBorders>
                          </w:tcPr>
                          <w:p w14:paraId="4A72CE34" w14:textId="77777777" w:rsidR="0026744D" w:rsidRDefault="0026744D" w:rsidP="00E075A7">
                            <w:pPr>
                              <w:spacing w:line="300" w:lineRule="exact"/>
                            </w:pPr>
                          </w:p>
                        </w:tc>
                        <w:tc>
                          <w:tcPr>
                            <w:tcW w:w="892" w:type="dxa"/>
                            <w:tcBorders>
                              <w:left w:val="nil"/>
                              <w:right w:val="nil"/>
                            </w:tcBorders>
                            <w:vAlign w:val="center"/>
                          </w:tcPr>
                          <w:p w14:paraId="315D7FD3" w14:textId="77777777" w:rsidR="0026744D" w:rsidRPr="003F49A4" w:rsidRDefault="0026744D" w:rsidP="0020437A">
                            <w:pPr>
                              <w:spacing w:line="200" w:lineRule="exact"/>
                              <w:rPr>
                                <w:rFonts w:ascii="微軟正黑體" w:eastAsia="微軟正黑體" w:hAnsi="微軟正黑體"/>
                                <w:sz w:val="16"/>
                                <w:szCs w:val="16"/>
                              </w:rPr>
                            </w:pPr>
                            <w:proofErr w:type="spellStart"/>
                            <w:r w:rsidRPr="003F49A4">
                              <w:rPr>
                                <w:rFonts w:ascii="微軟正黑體" w:eastAsia="微軟正黑體" w:hAnsi="微軟正黑體" w:hint="eastAsia"/>
                                <w:sz w:val="16"/>
                                <w:szCs w:val="16"/>
                              </w:rPr>
                              <w:t>日期</w:t>
                            </w:r>
                            <w:proofErr w:type="spellEnd"/>
                          </w:p>
                          <w:p w14:paraId="6AFDA0CF" w14:textId="77777777" w:rsidR="0026744D" w:rsidRDefault="0026744D" w:rsidP="0020437A">
                            <w:pPr>
                              <w:spacing w:line="200" w:lineRule="exact"/>
                            </w:pPr>
                            <w:r w:rsidRPr="0020437A">
                              <w:rPr>
                                <w:rFonts w:eastAsia="Microsoft JhengHei Bold"/>
                                <w:sz w:val="16"/>
                                <w:szCs w:val="16"/>
                              </w:rPr>
                              <w:t>Date:</w:t>
                            </w:r>
                          </w:p>
                        </w:tc>
                        <w:tc>
                          <w:tcPr>
                            <w:tcW w:w="1791" w:type="dxa"/>
                            <w:tcBorders>
                              <w:left w:val="nil"/>
                            </w:tcBorders>
                            <w:vAlign w:val="center"/>
                          </w:tcPr>
                          <w:p w14:paraId="1F0F1944" w14:textId="29EBA2D1" w:rsidR="0026744D" w:rsidRPr="006C1FDD" w:rsidRDefault="0026744D" w:rsidP="00AC711E">
                            <w:pPr>
                              <w:spacing w:line="300" w:lineRule="exact"/>
                              <w:rPr>
                                <w:rFonts w:ascii="微軟正黑體" w:eastAsia="微軟正黑體" w:hAnsi="微軟正黑體"/>
                                <w:lang w:eastAsia="zh-TW"/>
                              </w:rPr>
                            </w:pPr>
                            <w:r w:rsidRPr="006C1FDD">
                              <w:rPr>
                                <w:rFonts w:ascii="微軟正黑體" w:eastAsia="微軟正黑體" w:hAnsi="微軟正黑體"/>
                              </w:rPr>
                              <w:t>2018</w:t>
                            </w:r>
                            <w:r w:rsidRPr="006C1FDD">
                              <w:rPr>
                                <w:rFonts w:ascii="微軟正黑體" w:eastAsia="微軟正黑體" w:hAnsi="微軟正黑體" w:hint="eastAsia"/>
                                <w:lang w:eastAsia="zh-TW"/>
                              </w:rPr>
                              <w:t xml:space="preserve">年 </w:t>
                            </w:r>
                            <w:r w:rsidRPr="006C1FDD">
                              <w:rPr>
                                <w:rFonts w:ascii="微軟正黑體" w:eastAsia="微軟正黑體" w:hAnsi="微軟正黑體"/>
                                <w:lang w:eastAsia="zh-TW"/>
                              </w:rPr>
                              <w:t>5</w:t>
                            </w:r>
                            <w:r w:rsidRPr="006C1FDD">
                              <w:rPr>
                                <w:rFonts w:ascii="微軟正黑體" w:eastAsia="微軟正黑體" w:hAnsi="微軟正黑體" w:hint="eastAsia"/>
                                <w:lang w:eastAsia="zh-TW"/>
                              </w:rPr>
                              <w:t>月</w:t>
                            </w:r>
                            <w:r w:rsidRPr="006C1FDD">
                              <w:rPr>
                                <w:rFonts w:ascii="微軟正黑體" w:eastAsia="微軟正黑體" w:hAnsi="微軟正黑體"/>
                                <w:lang w:eastAsia="zh-TW"/>
                              </w:rPr>
                              <w:t>28</w:t>
                            </w:r>
                            <w:r w:rsidRPr="006C1FDD">
                              <w:rPr>
                                <w:rFonts w:ascii="微軟正黑體" w:eastAsia="微軟正黑體" w:hAnsi="微軟正黑體" w:hint="eastAsia"/>
                                <w:lang w:eastAsia="zh-TW"/>
                              </w:rPr>
                              <w:t>日</w:t>
                            </w:r>
                          </w:p>
                        </w:tc>
                      </w:tr>
                    </w:tbl>
                    <w:p w14:paraId="09A2D355" w14:textId="77777777" w:rsidR="0026744D" w:rsidRPr="00B22CCE" w:rsidRDefault="0026744D" w:rsidP="00F62698">
                      <w:pPr>
                        <w:spacing w:line="300" w:lineRule="exact"/>
                      </w:pPr>
                    </w:p>
                  </w:txbxContent>
                </v:textbox>
                <w10:wrap type="through" anchorx="page" anchory="page"/>
              </v:shape>
            </w:pict>
          </mc:Fallback>
        </mc:AlternateContent>
      </w:r>
      <w:r w:rsidRPr="004F7BCB">
        <w:rPr>
          <w:rFonts w:ascii="微軟正黑體" w:eastAsia="微軟正黑體" w:hAnsi="微軟正黑體" w:hint="eastAsia"/>
          <w:sz w:val="24"/>
          <w:szCs w:val="24"/>
          <w:lang w:eastAsia="zh-TW"/>
        </w:rPr>
        <w:t>香港期貨交易所</w:t>
      </w:r>
      <w:r w:rsidRPr="004F7BCB">
        <w:rPr>
          <w:rFonts w:ascii="微軟正黑體" w:eastAsia="微軟正黑體" w:hAnsi="微軟正黑體"/>
          <w:sz w:val="24"/>
          <w:szCs w:val="24"/>
          <w:lang w:eastAsia="zh-TW"/>
        </w:rPr>
        <w:t xml:space="preserve"> </w:t>
      </w:r>
      <w:r w:rsidRPr="004F7BCB">
        <w:rPr>
          <w:rFonts w:ascii="微軟正黑體" w:eastAsia="微軟正黑體" w:hAnsi="微軟正黑體" w:hint="eastAsia"/>
          <w:sz w:val="24"/>
          <w:szCs w:val="24"/>
          <w:lang w:eastAsia="zh-TW"/>
        </w:rPr>
        <w:t>(</w:t>
      </w:r>
      <w:r w:rsidRPr="004F7BCB">
        <w:rPr>
          <w:rFonts w:ascii="微軟正黑體" w:eastAsia="微軟正黑體" w:hAnsi="微軟正黑體"/>
          <w:sz w:val="24"/>
          <w:szCs w:val="24"/>
          <w:lang w:eastAsia="zh-TW"/>
        </w:rPr>
        <w:t>“</w:t>
      </w:r>
      <w:r w:rsidRPr="004F7BCB">
        <w:rPr>
          <w:rFonts w:ascii="微軟正黑體" w:eastAsia="微軟正黑體" w:hAnsi="微軟正黑體" w:hint="eastAsia"/>
          <w:sz w:val="24"/>
          <w:szCs w:val="24"/>
          <w:lang w:eastAsia="zh-TW"/>
        </w:rPr>
        <w:t>交易所</w:t>
      </w:r>
      <w:r w:rsidRPr="004F7BCB">
        <w:rPr>
          <w:rFonts w:ascii="微軟正黑體" w:eastAsia="微軟正黑體" w:hAnsi="微軟正黑體"/>
          <w:sz w:val="24"/>
          <w:szCs w:val="24"/>
          <w:lang w:eastAsia="zh-TW"/>
        </w:rPr>
        <w:t>”</w:t>
      </w:r>
      <w:r w:rsidRPr="004F7BCB">
        <w:rPr>
          <w:rFonts w:ascii="微軟正黑體" w:eastAsia="微軟正黑體" w:hAnsi="微軟正黑體" w:hint="eastAsia"/>
          <w:sz w:val="24"/>
          <w:szCs w:val="24"/>
          <w:lang w:eastAsia="zh-TW"/>
        </w:rPr>
        <w:t>)</w:t>
      </w:r>
      <w:r w:rsidRPr="004F7BCB">
        <w:rPr>
          <w:rFonts w:ascii="微軟正黑體" w:eastAsia="微軟正黑體" w:hAnsi="微軟正黑體"/>
          <w:sz w:val="24"/>
          <w:szCs w:val="24"/>
          <w:lang w:eastAsia="zh-TW"/>
        </w:rPr>
        <w:t xml:space="preserve"> </w:t>
      </w:r>
      <w:r w:rsidRPr="004F7BCB">
        <w:rPr>
          <w:rFonts w:ascii="微軟正黑體" w:eastAsia="微軟正黑體" w:hAnsi="微軟正黑體" w:hint="eastAsia"/>
          <w:sz w:val="24"/>
          <w:szCs w:val="24"/>
          <w:lang w:eastAsia="zh-TW"/>
        </w:rPr>
        <w:t>將於</w:t>
      </w:r>
      <w:r w:rsidRPr="00AC711E">
        <w:rPr>
          <w:rFonts w:ascii="微軟正黑體" w:eastAsia="微軟正黑體" w:hAnsi="微軟正黑體"/>
          <w:b/>
          <w:sz w:val="24"/>
          <w:szCs w:val="24"/>
          <w:u w:val="single"/>
          <w:lang w:eastAsia="zh-TW"/>
        </w:rPr>
        <w:t>2018年</w:t>
      </w:r>
      <w:r w:rsidR="000C0226" w:rsidRPr="00AC711E">
        <w:rPr>
          <w:rFonts w:ascii="微軟正黑體" w:eastAsia="微軟正黑體" w:hAnsi="微軟正黑體"/>
          <w:b/>
          <w:sz w:val="24"/>
          <w:szCs w:val="24"/>
          <w:u w:val="single"/>
          <w:lang w:eastAsia="zh-TW"/>
        </w:rPr>
        <w:t>7</w:t>
      </w:r>
      <w:r w:rsidRPr="00AC711E">
        <w:rPr>
          <w:rFonts w:ascii="微軟正黑體" w:eastAsia="微軟正黑體" w:hAnsi="微軟正黑體" w:hint="eastAsia"/>
          <w:b/>
          <w:sz w:val="24"/>
          <w:szCs w:val="24"/>
          <w:u w:val="single"/>
          <w:lang w:eastAsia="zh-TW"/>
        </w:rPr>
        <w:t>月</w:t>
      </w:r>
      <w:r w:rsidR="000C0226" w:rsidRPr="00AC711E">
        <w:rPr>
          <w:rFonts w:ascii="微軟正黑體" w:eastAsia="微軟正黑體" w:hAnsi="微軟正黑體"/>
          <w:b/>
          <w:sz w:val="24"/>
          <w:szCs w:val="24"/>
          <w:u w:val="single"/>
          <w:lang w:eastAsia="zh-TW"/>
        </w:rPr>
        <w:t>3</w:t>
      </w:r>
      <w:r w:rsidRPr="00AC711E">
        <w:rPr>
          <w:rFonts w:ascii="微軟正黑體" w:eastAsia="微軟正黑體" w:hAnsi="微軟正黑體" w:hint="eastAsia"/>
          <w:b/>
          <w:sz w:val="24"/>
          <w:szCs w:val="24"/>
          <w:u w:val="single"/>
          <w:lang w:eastAsia="zh-TW"/>
        </w:rPr>
        <w:t>日</w:t>
      </w:r>
      <w:r w:rsidR="001E4E3E" w:rsidRPr="00AC711E">
        <w:rPr>
          <w:rFonts w:ascii="微軟正黑體" w:eastAsia="微軟正黑體" w:hAnsi="微軟正黑體" w:hint="eastAsia"/>
          <w:b/>
          <w:sz w:val="24"/>
          <w:szCs w:val="24"/>
          <w:u w:val="single"/>
          <w:lang w:eastAsia="zh-TW"/>
        </w:rPr>
        <w:t>，</w:t>
      </w:r>
      <w:r w:rsidR="000C0226" w:rsidRPr="00AC711E">
        <w:rPr>
          <w:rFonts w:ascii="微軟正黑體" w:eastAsia="微軟正黑體" w:hAnsi="微軟正黑體" w:hint="eastAsia"/>
          <w:b/>
          <w:sz w:val="24"/>
          <w:szCs w:val="24"/>
          <w:u w:val="single"/>
          <w:lang w:eastAsia="zh-TW"/>
        </w:rPr>
        <w:t>星期二</w:t>
      </w:r>
      <w:r w:rsidR="001E4E3E" w:rsidRPr="00AC711E">
        <w:rPr>
          <w:rFonts w:ascii="微軟正黑體" w:eastAsia="微軟正黑體" w:hAnsi="微軟正黑體" w:hint="eastAsia"/>
          <w:b/>
          <w:sz w:val="24"/>
          <w:szCs w:val="24"/>
          <w:lang w:eastAsia="zh-TW"/>
        </w:rPr>
        <w:t xml:space="preserve"> (生效日)</w:t>
      </w:r>
      <w:r w:rsidRPr="00AC711E">
        <w:rPr>
          <w:rFonts w:ascii="微軟正黑體" w:eastAsia="微軟正黑體" w:hAnsi="微軟正黑體"/>
          <w:sz w:val="24"/>
          <w:szCs w:val="24"/>
          <w:lang w:eastAsia="zh-TW"/>
        </w:rPr>
        <w:t xml:space="preserve"> </w:t>
      </w:r>
      <w:r w:rsidRPr="004F7BCB">
        <w:rPr>
          <w:rFonts w:ascii="微軟正黑體" w:eastAsia="微軟正黑體" w:hAnsi="微軟正黑體" w:hint="eastAsia"/>
          <w:sz w:val="24"/>
          <w:szCs w:val="24"/>
          <w:lang w:eastAsia="zh-TW"/>
        </w:rPr>
        <w:t>推出下列</w:t>
      </w:r>
      <w:r w:rsidR="006E15BF" w:rsidRPr="006E15BF">
        <w:rPr>
          <w:rFonts w:ascii="微軟正黑體" w:eastAsia="微軟正黑體" w:hAnsi="微軟正黑體" w:hint="eastAsia"/>
          <w:sz w:val="24"/>
          <w:szCs w:val="24"/>
          <w:lang w:eastAsia="zh-TW"/>
        </w:rPr>
        <w:t>優化</w:t>
      </w:r>
      <w:r w:rsidRPr="004F7BCB">
        <w:rPr>
          <w:rFonts w:ascii="微軟正黑體" w:eastAsia="微軟正黑體" w:hAnsi="微軟正黑體" w:hint="eastAsia"/>
          <w:sz w:val="24"/>
          <w:szCs w:val="24"/>
          <w:lang w:eastAsia="zh-TW"/>
        </w:rPr>
        <w:t>股票期貨</w:t>
      </w:r>
      <w:r w:rsidR="000C0226" w:rsidRPr="004F7BCB">
        <w:rPr>
          <w:rFonts w:ascii="微軟正黑體" w:eastAsia="微軟正黑體" w:hAnsi="微軟正黑體" w:hint="eastAsia"/>
          <w:sz w:val="24"/>
          <w:szCs w:val="24"/>
          <w:lang w:eastAsia="zh-TW"/>
        </w:rPr>
        <w:t>市場的措施</w:t>
      </w:r>
      <w:r w:rsidRPr="004F7BCB">
        <w:rPr>
          <w:rFonts w:ascii="微軟正黑體" w:eastAsia="微軟正黑體" w:hAnsi="微軟正黑體" w:hint="eastAsia"/>
          <w:sz w:val="24"/>
          <w:szCs w:val="24"/>
          <w:lang w:eastAsia="zh-TW"/>
        </w:rPr>
        <w:t>：</w:t>
      </w:r>
    </w:p>
    <w:p w14:paraId="5982A64D" w14:textId="77777777" w:rsidR="00CE43AB" w:rsidRPr="004F7BCB" w:rsidRDefault="00CE43AB" w:rsidP="00566695">
      <w:pPr>
        <w:jc w:val="both"/>
        <w:rPr>
          <w:rFonts w:ascii="微軟正黑體" w:eastAsia="微軟正黑體" w:hAnsi="微軟正黑體"/>
          <w:sz w:val="24"/>
          <w:szCs w:val="24"/>
          <w:lang w:eastAsia="zh-TW"/>
        </w:rPr>
      </w:pPr>
    </w:p>
    <w:p w14:paraId="3CA0FD1F" w14:textId="68C05CC5" w:rsidR="000C0226" w:rsidRPr="004F165D" w:rsidRDefault="002523C4" w:rsidP="000C0226">
      <w:pPr>
        <w:pStyle w:val="ListParagraph"/>
        <w:numPr>
          <w:ilvl w:val="0"/>
          <w:numId w:val="8"/>
        </w:numPr>
        <w:ind w:left="426" w:hanging="426"/>
        <w:jc w:val="both"/>
        <w:rPr>
          <w:rFonts w:ascii="微軟正黑體" w:eastAsia="微軟正黑體" w:hAnsi="微軟正黑體"/>
          <w:b/>
          <w:sz w:val="24"/>
          <w:szCs w:val="24"/>
          <w:lang w:eastAsia="zh-TW"/>
        </w:rPr>
      </w:pPr>
      <w:r w:rsidRPr="004F165D">
        <w:rPr>
          <w:rFonts w:ascii="微軟正黑體" w:eastAsia="微軟正黑體" w:hAnsi="微軟正黑體" w:hint="eastAsia"/>
          <w:b/>
          <w:sz w:val="24"/>
          <w:szCs w:val="24"/>
          <w:lang w:eastAsia="zh-TW"/>
        </w:rPr>
        <w:t>推出新交易費用架構</w:t>
      </w:r>
    </w:p>
    <w:p w14:paraId="59C8D46B" w14:textId="25A74EE1" w:rsidR="00CE43AB" w:rsidRPr="004F7BCB" w:rsidRDefault="004F7BCB" w:rsidP="004F7BCB">
      <w:pPr>
        <w:pStyle w:val="ListParagraph"/>
        <w:ind w:left="426"/>
        <w:jc w:val="both"/>
        <w:rPr>
          <w:rFonts w:ascii="微軟正黑體" w:eastAsia="微軟正黑體" w:hAnsi="微軟正黑體"/>
          <w:sz w:val="24"/>
          <w:szCs w:val="24"/>
          <w:lang w:eastAsia="zh-TW"/>
        </w:rPr>
      </w:pPr>
      <w:r w:rsidRPr="004F7BCB">
        <w:rPr>
          <w:rFonts w:ascii="微軟正黑體" w:eastAsia="微軟正黑體" w:hAnsi="微軟正黑體" w:hint="eastAsia"/>
          <w:sz w:val="24"/>
          <w:szCs w:val="24"/>
          <w:lang w:eastAsia="zh-TW"/>
        </w:rPr>
        <w:t>將推出新</w:t>
      </w:r>
      <w:r w:rsidR="00E540FE">
        <w:rPr>
          <w:rFonts w:ascii="SimSun" w:eastAsia="SimSun" w:hAnsi="SimSun" w:hint="eastAsia"/>
          <w:sz w:val="24"/>
          <w:szCs w:val="24"/>
          <w:lang w:eastAsia="zh-TW"/>
        </w:rPr>
        <w:t>三</w:t>
      </w:r>
      <w:r w:rsidRPr="004F7BCB">
        <w:rPr>
          <w:rFonts w:ascii="微軟正黑體" w:eastAsia="微軟正黑體" w:hAnsi="微軟正黑體" w:hint="eastAsia"/>
          <w:sz w:val="24"/>
          <w:szCs w:val="24"/>
          <w:lang w:eastAsia="zh-TW"/>
        </w:rPr>
        <w:t>級收費類別有助減低股票期貨</w:t>
      </w:r>
      <w:r w:rsidR="00117C14">
        <w:rPr>
          <w:rFonts w:ascii="微軟正黑體" w:eastAsia="微軟正黑體" w:hAnsi="微軟正黑體" w:hint="eastAsia"/>
          <w:sz w:val="24"/>
          <w:szCs w:val="24"/>
          <w:lang w:eastAsia="zh-TW"/>
        </w:rPr>
        <w:t>的</w:t>
      </w:r>
      <w:r w:rsidRPr="004F7BCB">
        <w:rPr>
          <w:rFonts w:ascii="微軟正黑體" w:eastAsia="微軟正黑體" w:hAnsi="微軟正黑體" w:hint="eastAsia"/>
          <w:sz w:val="24"/>
          <w:szCs w:val="24"/>
          <w:lang w:eastAsia="zh-TW"/>
        </w:rPr>
        <w:t>交易成本:</w:t>
      </w:r>
    </w:p>
    <w:p w14:paraId="464A7977" w14:textId="77777777" w:rsidR="004F7BCB" w:rsidRPr="004F7BCB" w:rsidRDefault="004F7BCB" w:rsidP="004F7BCB">
      <w:pPr>
        <w:pStyle w:val="ListParagraph"/>
        <w:snapToGrid w:val="0"/>
        <w:ind w:left="425"/>
        <w:jc w:val="both"/>
        <w:rPr>
          <w:rFonts w:ascii="微軟正黑體" w:eastAsia="微軟正黑體" w:hAnsi="微軟正黑體"/>
          <w:sz w:val="24"/>
          <w:szCs w:val="24"/>
          <w:lang w:eastAsia="zh-TW"/>
        </w:rPr>
      </w:pPr>
    </w:p>
    <w:tbl>
      <w:tblPr>
        <w:tblStyle w:val="TableGrid"/>
        <w:tblW w:w="9073" w:type="dxa"/>
        <w:tblInd w:w="454" w:type="dxa"/>
        <w:tblLayout w:type="fixed"/>
        <w:tblCellMar>
          <w:left w:w="28" w:type="dxa"/>
          <w:right w:w="28" w:type="dxa"/>
        </w:tblCellMar>
        <w:tblLook w:val="04A0" w:firstRow="1" w:lastRow="0" w:firstColumn="1" w:lastColumn="0" w:noHBand="0" w:noVBand="1"/>
      </w:tblPr>
      <w:tblGrid>
        <w:gridCol w:w="708"/>
        <w:gridCol w:w="2552"/>
        <w:gridCol w:w="1559"/>
        <w:gridCol w:w="1276"/>
        <w:gridCol w:w="1559"/>
        <w:gridCol w:w="1419"/>
      </w:tblGrid>
      <w:tr w:rsidR="004F7BCB" w:rsidRPr="004F7BCB" w14:paraId="21B749BD" w14:textId="77777777" w:rsidTr="00AC711E">
        <w:trPr>
          <w:trHeight w:val="328"/>
        </w:trPr>
        <w:tc>
          <w:tcPr>
            <w:tcW w:w="708" w:type="dxa"/>
            <w:vMerge w:val="restart"/>
            <w:shd w:val="clear" w:color="auto" w:fill="DAEEF3" w:themeFill="accent5" w:themeFillTint="33"/>
          </w:tcPr>
          <w:p w14:paraId="1C14A265" w14:textId="6E55A5E7" w:rsidR="004F7BCB" w:rsidRPr="004F7BCB" w:rsidRDefault="004F7BCB" w:rsidP="004F7BCB">
            <w:pPr>
              <w:ind w:hanging="169"/>
              <w:jc w:val="center"/>
              <w:rPr>
                <w:rFonts w:ascii="微軟正黑體" w:eastAsia="微軟正黑體" w:hAnsi="微軟正黑體"/>
                <w:sz w:val="24"/>
                <w:szCs w:val="24"/>
                <w:lang w:eastAsia="zh-HK"/>
              </w:rPr>
            </w:pPr>
            <w:r w:rsidRPr="004F7BCB">
              <w:rPr>
                <w:rFonts w:ascii="微軟正黑體" w:eastAsia="微軟正黑體" w:hAnsi="微軟正黑體" w:hint="eastAsia"/>
                <w:sz w:val="24"/>
                <w:szCs w:val="24"/>
                <w:lang w:eastAsia="zh-TW"/>
              </w:rPr>
              <w:t>類別</w:t>
            </w:r>
          </w:p>
          <w:p w14:paraId="5EA6AA9F" w14:textId="77777777" w:rsidR="004F7BCB" w:rsidRPr="004F7BCB" w:rsidRDefault="004F7BCB" w:rsidP="004F7BCB">
            <w:pPr>
              <w:ind w:hanging="169"/>
              <w:jc w:val="center"/>
              <w:rPr>
                <w:rFonts w:ascii="微軟正黑體" w:eastAsia="微軟正黑體" w:hAnsi="微軟正黑體"/>
                <w:sz w:val="24"/>
                <w:szCs w:val="24"/>
                <w:lang w:eastAsia="zh-HK"/>
              </w:rPr>
            </w:pPr>
          </w:p>
        </w:tc>
        <w:tc>
          <w:tcPr>
            <w:tcW w:w="2552" w:type="dxa"/>
            <w:vMerge w:val="restart"/>
            <w:shd w:val="clear" w:color="auto" w:fill="DAEEF3" w:themeFill="accent5" w:themeFillTint="33"/>
          </w:tcPr>
          <w:p w14:paraId="239812EB" w14:textId="77777777" w:rsidR="004F7BCB" w:rsidRDefault="004F7BCB" w:rsidP="004F7BCB">
            <w:pPr>
              <w:rPr>
                <w:rFonts w:ascii="微軟正黑體" w:eastAsia="微軟正黑體" w:hAnsi="微軟正黑體"/>
                <w:sz w:val="24"/>
                <w:szCs w:val="24"/>
                <w:lang w:eastAsia="zh-TW"/>
              </w:rPr>
            </w:pPr>
            <w:r w:rsidRPr="004F7BCB">
              <w:rPr>
                <w:rFonts w:ascii="微軟正黑體" w:eastAsia="微軟正黑體" w:hAnsi="微軟正黑體" w:hint="eastAsia"/>
                <w:sz w:val="24"/>
                <w:szCs w:val="24"/>
                <w:lang w:eastAsia="zh-TW"/>
              </w:rPr>
              <w:t>合約名義價值</w:t>
            </w:r>
          </w:p>
          <w:p w14:paraId="3AEC7CDD" w14:textId="1E89D24D" w:rsidR="004F7BCB" w:rsidRPr="004F7BCB" w:rsidRDefault="004F7BCB" w:rsidP="00AC711E">
            <w:pPr>
              <w:rPr>
                <w:rFonts w:ascii="微軟正黑體" w:eastAsia="微軟正黑體" w:hAnsi="微軟正黑體"/>
                <w:sz w:val="24"/>
                <w:szCs w:val="24"/>
                <w:lang w:eastAsia="zh-HK"/>
              </w:rPr>
            </w:pPr>
            <w:r w:rsidRPr="004F7BCB">
              <w:rPr>
                <w:rFonts w:ascii="微軟正黑體" w:eastAsia="微軟正黑體" w:hAnsi="微軟正黑體" w:hint="eastAsia"/>
                <w:sz w:val="24"/>
                <w:szCs w:val="24"/>
                <w:lang w:eastAsia="zh-TW"/>
              </w:rPr>
              <w:t xml:space="preserve"> (港幣</w:t>
            </w:r>
            <w:r w:rsidR="00286379">
              <w:rPr>
                <w:rFonts w:ascii="微軟正黑體" w:eastAsia="微軟正黑體" w:hAnsi="微軟正黑體" w:hint="eastAsia"/>
                <w:sz w:val="24"/>
                <w:szCs w:val="24"/>
                <w:lang w:eastAsia="zh-TW"/>
              </w:rPr>
              <w:t>$</w:t>
            </w:r>
            <w:r w:rsidRPr="004F7BCB">
              <w:rPr>
                <w:rFonts w:ascii="微軟正黑體" w:eastAsia="微軟正黑體" w:hAnsi="微軟正黑體" w:hint="eastAsia"/>
                <w:sz w:val="24"/>
                <w:szCs w:val="24"/>
                <w:lang w:eastAsia="zh-TW"/>
              </w:rPr>
              <w:t>)</w:t>
            </w:r>
          </w:p>
        </w:tc>
        <w:tc>
          <w:tcPr>
            <w:tcW w:w="2835" w:type="dxa"/>
            <w:gridSpan w:val="2"/>
            <w:shd w:val="clear" w:color="auto" w:fill="DAEEF3" w:themeFill="accent5" w:themeFillTint="33"/>
          </w:tcPr>
          <w:p w14:paraId="5044F066" w14:textId="77626A44" w:rsidR="00644D6F" w:rsidRDefault="00117C14" w:rsidP="00644D6F">
            <w:pPr>
              <w:jc w:val="center"/>
              <w:rPr>
                <w:rFonts w:ascii="微軟正黑體" w:eastAsia="微軟正黑體" w:hAnsi="微軟正黑體"/>
                <w:sz w:val="24"/>
                <w:szCs w:val="24"/>
                <w:lang w:eastAsia="zh-TW"/>
              </w:rPr>
            </w:pPr>
            <w:r>
              <w:rPr>
                <w:rFonts w:ascii="微軟正黑體" w:eastAsia="微軟正黑體" w:hAnsi="微軟正黑體" w:hint="eastAsia"/>
                <w:sz w:val="24"/>
                <w:szCs w:val="24"/>
                <w:lang w:eastAsia="zh-TW"/>
              </w:rPr>
              <w:t>現行</w:t>
            </w:r>
            <w:r w:rsidR="00644D6F">
              <w:rPr>
                <w:rFonts w:ascii="微軟正黑體" w:eastAsia="微軟正黑體" w:hAnsi="微軟正黑體" w:hint="eastAsia"/>
                <w:sz w:val="24"/>
                <w:szCs w:val="24"/>
                <w:lang w:eastAsia="zh-TW"/>
              </w:rPr>
              <w:t>交</w:t>
            </w:r>
            <w:r w:rsidR="00644D6F" w:rsidRPr="004F7BCB">
              <w:rPr>
                <w:rFonts w:ascii="微軟正黑體" w:eastAsia="微軟正黑體" w:hAnsi="微軟正黑體" w:hint="eastAsia"/>
                <w:sz w:val="24"/>
                <w:szCs w:val="24"/>
                <w:lang w:eastAsia="zh-TW"/>
              </w:rPr>
              <w:t>易</w:t>
            </w:r>
            <w:r w:rsidR="004F7BCB">
              <w:rPr>
                <w:rFonts w:ascii="微軟正黑體" w:eastAsia="微軟正黑體" w:hAnsi="微軟正黑體" w:hint="eastAsia"/>
                <w:sz w:val="24"/>
                <w:szCs w:val="24"/>
                <w:lang w:eastAsia="zh-TW"/>
              </w:rPr>
              <w:t>收費</w:t>
            </w:r>
          </w:p>
          <w:p w14:paraId="1D7F01BB" w14:textId="28558F2B" w:rsidR="004F7BCB" w:rsidRPr="004F7BCB" w:rsidRDefault="004F7BCB" w:rsidP="00AC711E">
            <w:pPr>
              <w:jc w:val="center"/>
              <w:rPr>
                <w:rFonts w:ascii="微軟正黑體" w:eastAsia="微軟正黑體" w:hAnsi="微軟正黑體"/>
                <w:sz w:val="24"/>
                <w:szCs w:val="24"/>
                <w:lang w:eastAsia="zh-TW"/>
              </w:rPr>
            </w:pPr>
            <w:r w:rsidRPr="004F7BCB">
              <w:rPr>
                <w:rFonts w:ascii="微軟正黑體" w:eastAsia="微軟正黑體" w:hAnsi="微軟正黑體"/>
                <w:sz w:val="24"/>
                <w:szCs w:val="24"/>
                <w:lang w:eastAsia="zh-HK"/>
              </w:rPr>
              <w:t>(</w:t>
            </w:r>
            <w:r w:rsidR="00644D6F" w:rsidRPr="004F7BCB">
              <w:rPr>
                <w:rFonts w:ascii="微軟正黑體" w:eastAsia="微軟正黑體" w:hAnsi="微軟正黑體" w:hint="eastAsia"/>
                <w:sz w:val="24"/>
                <w:szCs w:val="24"/>
                <w:lang w:eastAsia="zh-TW"/>
              </w:rPr>
              <w:t>每張</w:t>
            </w:r>
            <w:r w:rsidR="00117C14">
              <w:rPr>
                <w:rFonts w:ascii="微軟正黑體" w:eastAsia="微軟正黑體" w:hAnsi="微軟正黑體" w:hint="eastAsia"/>
                <w:sz w:val="24"/>
                <w:szCs w:val="24"/>
                <w:lang w:eastAsia="zh-TW"/>
              </w:rPr>
              <w:t>合約</w:t>
            </w:r>
            <w:r w:rsidRPr="004F7BCB">
              <w:rPr>
                <w:rFonts w:ascii="微軟正黑體" w:eastAsia="微軟正黑體" w:hAnsi="微軟正黑體" w:hint="eastAsia"/>
                <w:sz w:val="24"/>
                <w:szCs w:val="24"/>
                <w:lang w:eastAsia="zh-TW"/>
              </w:rPr>
              <w:t>港幣</w:t>
            </w:r>
            <w:r w:rsidR="00286379">
              <w:rPr>
                <w:rFonts w:ascii="微軟正黑體" w:eastAsia="微軟正黑體" w:hAnsi="微軟正黑體" w:hint="eastAsia"/>
                <w:sz w:val="24"/>
                <w:szCs w:val="24"/>
                <w:lang w:eastAsia="zh-TW"/>
              </w:rPr>
              <w:t>$</w:t>
            </w:r>
            <w:r w:rsidRPr="004F7BCB">
              <w:rPr>
                <w:rFonts w:ascii="微軟正黑體" w:eastAsia="微軟正黑體" w:hAnsi="微軟正黑體"/>
                <w:sz w:val="24"/>
                <w:szCs w:val="24"/>
                <w:lang w:eastAsia="zh-HK"/>
              </w:rPr>
              <w:t>)</w:t>
            </w:r>
          </w:p>
        </w:tc>
        <w:tc>
          <w:tcPr>
            <w:tcW w:w="2978" w:type="dxa"/>
            <w:gridSpan w:val="2"/>
            <w:shd w:val="clear" w:color="auto" w:fill="DAEEF3" w:themeFill="accent5" w:themeFillTint="33"/>
          </w:tcPr>
          <w:p w14:paraId="209B00A3" w14:textId="1593A3C6" w:rsidR="00644D6F" w:rsidRDefault="00644D6F" w:rsidP="00644D6F">
            <w:pPr>
              <w:jc w:val="center"/>
              <w:rPr>
                <w:rFonts w:ascii="微軟正黑體" w:eastAsia="微軟正黑體" w:hAnsi="微軟正黑體"/>
                <w:sz w:val="24"/>
                <w:szCs w:val="24"/>
                <w:lang w:eastAsia="zh-TW"/>
              </w:rPr>
            </w:pPr>
            <w:r>
              <w:rPr>
                <w:rFonts w:ascii="微軟正黑體" w:eastAsia="微軟正黑體" w:hAnsi="微軟正黑體" w:hint="eastAsia"/>
                <w:sz w:val="24"/>
                <w:szCs w:val="24"/>
                <w:lang w:eastAsia="zh-TW"/>
              </w:rPr>
              <w:t>新交</w:t>
            </w:r>
            <w:r w:rsidRPr="004F7BCB">
              <w:rPr>
                <w:rFonts w:ascii="微軟正黑體" w:eastAsia="微軟正黑體" w:hAnsi="微軟正黑體" w:hint="eastAsia"/>
                <w:sz w:val="24"/>
                <w:szCs w:val="24"/>
                <w:lang w:eastAsia="zh-TW"/>
              </w:rPr>
              <w:t>易</w:t>
            </w:r>
            <w:r>
              <w:rPr>
                <w:rFonts w:ascii="微軟正黑體" w:eastAsia="微軟正黑體" w:hAnsi="微軟正黑體" w:hint="eastAsia"/>
                <w:sz w:val="24"/>
                <w:szCs w:val="24"/>
                <w:lang w:eastAsia="zh-TW"/>
              </w:rPr>
              <w:t>收費</w:t>
            </w:r>
          </w:p>
          <w:p w14:paraId="2FAD2D80" w14:textId="75622B20" w:rsidR="004F7BCB" w:rsidRPr="004F7BCB" w:rsidRDefault="00644D6F" w:rsidP="00AC711E">
            <w:pPr>
              <w:jc w:val="center"/>
              <w:rPr>
                <w:rFonts w:ascii="微軟正黑體" w:eastAsia="微軟正黑體" w:hAnsi="微軟正黑體"/>
                <w:sz w:val="24"/>
                <w:szCs w:val="24"/>
                <w:lang w:eastAsia="zh-TW"/>
              </w:rPr>
            </w:pPr>
            <w:r w:rsidRPr="004F7BCB">
              <w:rPr>
                <w:rFonts w:ascii="微軟正黑體" w:eastAsia="微軟正黑體" w:hAnsi="微軟正黑體"/>
                <w:sz w:val="24"/>
                <w:szCs w:val="24"/>
                <w:lang w:eastAsia="zh-HK"/>
              </w:rPr>
              <w:t>(</w:t>
            </w:r>
            <w:r w:rsidRPr="004F7BCB">
              <w:rPr>
                <w:rFonts w:ascii="微軟正黑體" w:eastAsia="微軟正黑體" w:hAnsi="微軟正黑體" w:hint="eastAsia"/>
                <w:sz w:val="24"/>
                <w:szCs w:val="24"/>
                <w:lang w:eastAsia="zh-TW"/>
              </w:rPr>
              <w:t>每張</w:t>
            </w:r>
            <w:r w:rsidR="00117C14">
              <w:rPr>
                <w:rFonts w:ascii="微軟正黑體" w:eastAsia="微軟正黑體" w:hAnsi="微軟正黑體" w:hint="eastAsia"/>
                <w:sz w:val="24"/>
                <w:szCs w:val="24"/>
                <w:lang w:eastAsia="zh-TW"/>
              </w:rPr>
              <w:t>合約</w:t>
            </w:r>
            <w:r w:rsidRPr="004F7BCB">
              <w:rPr>
                <w:rFonts w:ascii="微軟正黑體" w:eastAsia="微軟正黑體" w:hAnsi="微軟正黑體" w:hint="eastAsia"/>
                <w:sz w:val="24"/>
                <w:szCs w:val="24"/>
                <w:lang w:eastAsia="zh-TW"/>
              </w:rPr>
              <w:t>港幣</w:t>
            </w:r>
            <w:r w:rsidR="00286379">
              <w:rPr>
                <w:rFonts w:ascii="微軟正黑體" w:eastAsia="微軟正黑體" w:hAnsi="微軟正黑體" w:hint="eastAsia"/>
                <w:sz w:val="24"/>
                <w:szCs w:val="24"/>
                <w:lang w:eastAsia="zh-TW"/>
              </w:rPr>
              <w:t>$</w:t>
            </w:r>
            <w:r w:rsidRPr="004F7BCB">
              <w:rPr>
                <w:rFonts w:ascii="微軟正黑體" w:eastAsia="微軟正黑體" w:hAnsi="微軟正黑體"/>
                <w:sz w:val="24"/>
                <w:szCs w:val="24"/>
                <w:lang w:eastAsia="zh-HK"/>
              </w:rPr>
              <w:t>)</w:t>
            </w:r>
          </w:p>
        </w:tc>
      </w:tr>
      <w:tr w:rsidR="004F7BCB" w:rsidRPr="004F7BCB" w14:paraId="6A8118B9" w14:textId="77777777" w:rsidTr="00AC711E">
        <w:trPr>
          <w:trHeight w:val="653"/>
        </w:trPr>
        <w:tc>
          <w:tcPr>
            <w:tcW w:w="708" w:type="dxa"/>
            <w:vMerge/>
            <w:shd w:val="clear" w:color="auto" w:fill="DAEEF3" w:themeFill="accent5" w:themeFillTint="33"/>
          </w:tcPr>
          <w:p w14:paraId="0F94A105" w14:textId="77777777" w:rsidR="004F7BCB" w:rsidRPr="004F7BCB" w:rsidRDefault="004F7BCB" w:rsidP="00B420D4">
            <w:pPr>
              <w:jc w:val="center"/>
              <w:rPr>
                <w:rFonts w:ascii="微軟正黑體" w:eastAsia="微軟正黑體" w:hAnsi="微軟正黑體"/>
                <w:sz w:val="24"/>
                <w:szCs w:val="24"/>
                <w:lang w:eastAsia="zh-HK"/>
              </w:rPr>
            </w:pPr>
          </w:p>
        </w:tc>
        <w:tc>
          <w:tcPr>
            <w:tcW w:w="2552" w:type="dxa"/>
            <w:vMerge/>
            <w:shd w:val="clear" w:color="auto" w:fill="DAEEF3" w:themeFill="accent5" w:themeFillTint="33"/>
          </w:tcPr>
          <w:p w14:paraId="53F1E99F" w14:textId="77777777" w:rsidR="004F7BCB" w:rsidRPr="004F7BCB" w:rsidRDefault="004F7BCB" w:rsidP="00B420D4">
            <w:pPr>
              <w:rPr>
                <w:rFonts w:ascii="微軟正黑體" w:eastAsia="微軟正黑體" w:hAnsi="微軟正黑體"/>
                <w:sz w:val="24"/>
                <w:szCs w:val="24"/>
                <w:lang w:eastAsia="zh-TW"/>
              </w:rPr>
            </w:pPr>
          </w:p>
        </w:tc>
        <w:tc>
          <w:tcPr>
            <w:tcW w:w="1559" w:type="dxa"/>
            <w:shd w:val="clear" w:color="auto" w:fill="DAEEF3" w:themeFill="accent5" w:themeFillTint="33"/>
          </w:tcPr>
          <w:p w14:paraId="029C6A6F" w14:textId="1F6ADF57" w:rsidR="004F7BCB" w:rsidRPr="004F7BCB" w:rsidRDefault="004F7BCB" w:rsidP="002B58C3">
            <w:pPr>
              <w:snapToGrid w:val="0"/>
              <w:contextualSpacing/>
              <w:jc w:val="center"/>
              <w:rPr>
                <w:rFonts w:ascii="微軟正黑體" w:eastAsia="微軟正黑體" w:hAnsi="微軟正黑體"/>
                <w:sz w:val="24"/>
                <w:szCs w:val="24"/>
              </w:rPr>
            </w:pPr>
            <w:r>
              <w:rPr>
                <w:rFonts w:ascii="微軟正黑體" w:eastAsia="微軟正黑體" w:hAnsi="微軟正黑體" w:hint="eastAsia"/>
                <w:sz w:val="24"/>
                <w:szCs w:val="24"/>
                <w:lang w:eastAsia="zh-TW"/>
              </w:rPr>
              <w:t>標準</w:t>
            </w:r>
          </w:p>
          <w:p w14:paraId="45ABC67E" w14:textId="44444D0F" w:rsidR="004F7BCB" w:rsidRPr="004F7BCB" w:rsidRDefault="004F7BCB" w:rsidP="002B58C3">
            <w:pPr>
              <w:snapToGrid w:val="0"/>
              <w:contextualSpacing/>
              <w:jc w:val="center"/>
              <w:rPr>
                <w:rFonts w:ascii="微軟正黑體" w:eastAsia="微軟正黑體" w:hAnsi="微軟正黑體"/>
                <w:sz w:val="24"/>
                <w:szCs w:val="24"/>
              </w:rPr>
            </w:pPr>
            <w:r>
              <w:rPr>
                <w:rFonts w:ascii="微軟正黑體" w:eastAsia="微軟正黑體" w:hAnsi="微軟正黑體"/>
                <w:sz w:val="24"/>
                <w:szCs w:val="24"/>
              </w:rPr>
              <w:t>(</w:t>
            </w:r>
            <w:r>
              <w:rPr>
                <w:rFonts w:ascii="微軟正黑體" w:eastAsia="微軟正黑體" w:hAnsi="微軟正黑體" w:hint="eastAsia"/>
                <w:sz w:val="24"/>
                <w:szCs w:val="24"/>
                <w:lang w:eastAsia="zh-TW"/>
              </w:rPr>
              <w:t>公司</w:t>
            </w:r>
            <w:r>
              <w:rPr>
                <w:rFonts w:ascii="微軟正黑體" w:eastAsia="微軟正黑體" w:hAnsi="微軟正黑體"/>
                <w:sz w:val="24"/>
                <w:szCs w:val="24"/>
              </w:rPr>
              <w:t xml:space="preserve"> / </w:t>
            </w:r>
            <w:r>
              <w:rPr>
                <w:rFonts w:ascii="微軟正黑體" w:eastAsia="微軟正黑體" w:hAnsi="微軟正黑體" w:hint="eastAsia"/>
                <w:sz w:val="24"/>
                <w:szCs w:val="24"/>
                <w:lang w:eastAsia="zh-TW"/>
              </w:rPr>
              <w:t>客戶</w:t>
            </w:r>
            <w:r w:rsidRPr="004F7BCB">
              <w:rPr>
                <w:rFonts w:ascii="微軟正黑體" w:eastAsia="微軟正黑體" w:hAnsi="微軟正黑體"/>
                <w:sz w:val="24"/>
                <w:szCs w:val="24"/>
              </w:rPr>
              <w:t>)</w:t>
            </w:r>
          </w:p>
        </w:tc>
        <w:tc>
          <w:tcPr>
            <w:tcW w:w="1276" w:type="dxa"/>
            <w:shd w:val="clear" w:color="auto" w:fill="DAEEF3" w:themeFill="accent5" w:themeFillTint="33"/>
          </w:tcPr>
          <w:p w14:paraId="69EAA305" w14:textId="149FCFE7" w:rsidR="004F7BCB" w:rsidRPr="004F7BCB" w:rsidRDefault="004F7BCB" w:rsidP="002B58C3">
            <w:pPr>
              <w:snapToGrid w:val="0"/>
              <w:contextualSpacing/>
              <w:jc w:val="center"/>
              <w:rPr>
                <w:rFonts w:ascii="微軟正黑體" w:eastAsia="微軟正黑體" w:hAnsi="微軟正黑體"/>
                <w:sz w:val="24"/>
                <w:szCs w:val="24"/>
              </w:rPr>
            </w:pPr>
            <w:r>
              <w:rPr>
                <w:rFonts w:ascii="微軟正黑體" w:eastAsia="微軟正黑體" w:hAnsi="微軟正黑體" w:hint="eastAsia"/>
                <w:sz w:val="24"/>
                <w:szCs w:val="24"/>
                <w:lang w:eastAsia="zh-TW"/>
              </w:rPr>
              <w:t>莊家</w:t>
            </w:r>
          </w:p>
        </w:tc>
        <w:tc>
          <w:tcPr>
            <w:tcW w:w="1559" w:type="dxa"/>
            <w:shd w:val="clear" w:color="auto" w:fill="DAEEF3" w:themeFill="accent5" w:themeFillTint="33"/>
          </w:tcPr>
          <w:p w14:paraId="4BB7756F" w14:textId="77777777" w:rsidR="004F7BCB" w:rsidRPr="004F7BCB" w:rsidRDefault="004F7BCB" w:rsidP="002B58C3">
            <w:pPr>
              <w:snapToGrid w:val="0"/>
              <w:contextualSpacing/>
              <w:jc w:val="center"/>
              <w:rPr>
                <w:rFonts w:ascii="微軟正黑體" w:eastAsia="微軟正黑體" w:hAnsi="微軟正黑體"/>
                <w:sz w:val="24"/>
                <w:szCs w:val="24"/>
              </w:rPr>
            </w:pPr>
            <w:r>
              <w:rPr>
                <w:rFonts w:ascii="微軟正黑體" w:eastAsia="微軟正黑體" w:hAnsi="微軟正黑體" w:hint="eastAsia"/>
                <w:sz w:val="24"/>
                <w:szCs w:val="24"/>
                <w:lang w:eastAsia="zh-TW"/>
              </w:rPr>
              <w:t>標準</w:t>
            </w:r>
          </w:p>
          <w:p w14:paraId="76ADB40F" w14:textId="58210AA6" w:rsidR="004F7BCB" w:rsidRPr="004F7BCB" w:rsidRDefault="004F7BCB" w:rsidP="002B58C3">
            <w:pPr>
              <w:snapToGrid w:val="0"/>
              <w:contextualSpacing/>
              <w:jc w:val="center"/>
              <w:rPr>
                <w:rFonts w:ascii="微軟正黑體" w:eastAsia="微軟正黑體" w:hAnsi="微軟正黑體"/>
                <w:sz w:val="24"/>
                <w:szCs w:val="24"/>
              </w:rPr>
            </w:pPr>
            <w:r>
              <w:rPr>
                <w:rFonts w:ascii="微軟正黑體" w:eastAsia="微軟正黑體" w:hAnsi="微軟正黑體"/>
                <w:sz w:val="24"/>
                <w:szCs w:val="24"/>
              </w:rPr>
              <w:t>(</w:t>
            </w:r>
            <w:r>
              <w:rPr>
                <w:rFonts w:ascii="微軟正黑體" w:eastAsia="微軟正黑體" w:hAnsi="微軟正黑體" w:hint="eastAsia"/>
                <w:sz w:val="24"/>
                <w:szCs w:val="24"/>
                <w:lang w:eastAsia="zh-TW"/>
              </w:rPr>
              <w:t>公司</w:t>
            </w:r>
            <w:r>
              <w:rPr>
                <w:rFonts w:ascii="微軟正黑體" w:eastAsia="微軟正黑體" w:hAnsi="微軟正黑體"/>
                <w:sz w:val="24"/>
                <w:szCs w:val="24"/>
              </w:rPr>
              <w:t xml:space="preserve"> / </w:t>
            </w:r>
            <w:r>
              <w:rPr>
                <w:rFonts w:ascii="微軟正黑體" w:eastAsia="微軟正黑體" w:hAnsi="微軟正黑體" w:hint="eastAsia"/>
                <w:sz w:val="24"/>
                <w:szCs w:val="24"/>
                <w:lang w:eastAsia="zh-TW"/>
              </w:rPr>
              <w:t>客戶</w:t>
            </w:r>
            <w:r w:rsidRPr="004F7BCB">
              <w:rPr>
                <w:rFonts w:ascii="微軟正黑體" w:eastAsia="微軟正黑體" w:hAnsi="微軟正黑體"/>
                <w:sz w:val="24"/>
                <w:szCs w:val="24"/>
              </w:rPr>
              <w:t>)</w:t>
            </w:r>
          </w:p>
        </w:tc>
        <w:tc>
          <w:tcPr>
            <w:tcW w:w="1419" w:type="dxa"/>
            <w:shd w:val="clear" w:color="auto" w:fill="DAEEF3" w:themeFill="accent5" w:themeFillTint="33"/>
          </w:tcPr>
          <w:p w14:paraId="00E19E43" w14:textId="443E573E" w:rsidR="004F7BCB" w:rsidRPr="004F7BCB" w:rsidRDefault="00644D6F" w:rsidP="002B58C3">
            <w:pPr>
              <w:snapToGrid w:val="0"/>
              <w:contextualSpacing/>
              <w:jc w:val="center"/>
              <w:rPr>
                <w:rFonts w:ascii="微軟正黑體" w:eastAsia="微軟正黑體" w:hAnsi="微軟正黑體"/>
                <w:sz w:val="24"/>
                <w:szCs w:val="24"/>
              </w:rPr>
            </w:pPr>
            <w:r>
              <w:rPr>
                <w:rFonts w:ascii="微軟正黑體" w:eastAsia="微軟正黑體" w:hAnsi="微軟正黑體" w:hint="eastAsia"/>
                <w:sz w:val="24"/>
                <w:szCs w:val="24"/>
                <w:lang w:eastAsia="zh-TW"/>
              </w:rPr>
              <w:t>莊家</w:t>
            </w:r>
          </w:p>
        </w:tc>
      </w:tr>
      <w:tr w:rsidR="004F7BCB" w:rsidRPr="004F7BCB" w14:paraId="3223A09E" w14:textId="77777777" w:rsidTr="00AC711E">
        <w:trPr>
          <w:trHeight w:val="323"/>
        </w:trPr>
        <w:tc>
          <w:tcPr>
            <w:tcW w:w="708" w:type="dxa"/>
            <w:vAlign w:val="center"/>
          </w:tcPr>
          <w:p w14:paraId="759E6DBC" w14:textId="77777777" w:rsidR="004F7BCB" w:rsidRPr="004F7BCB" w:rsidRDefault="004F7BCB" w:rsidP="00B420D4">
            <w:pPr>
              <w:jc w:val="center"/>
              <w:rPr>
                <w:rFonts w:ascii="微軟正黑體" w:eastAsia="微軟正黑體" w:hAnsi="微軟正黑體"/>
                <w:sz w:val="24"/>
                <w:szCs w:val="24"/>
                <w:lang w:eastAsia="zh-HK"/>
              </w:rPr>
            </w:pPr>
            <w:r w:rsidRPr="004F7BCB">
              <w:rPr>
                <w:rFonts w:ascii="微軟正黑體" w:eastAsia="微軟正黑體" w:hAnsi="微軟正黑體"/>
                <w:sz w:val="24"/>
                <w:szCs w:val="24"/>
                <w:lang w:eastAsia="zh-HK"/>
              </w:rPr>
              <w:t>1</w:t>
            </w:r>
          </w:p>
        </w:tc>
        <w:tc>
          <w:tcPr>
            <w:tcW w:w="2552" w:type="dxa"/>
            <w:vAlign w:val="center"/>
          </w:tcPr>
          <w:p w14:paraId="59E4CC9E" w14:textId="77777777" w:rsidR="004F7BCB" w:rsidRPr="004F7BCB" w:rsidRDefault="004F7BCB" w:rsidP="00B420D4">
            <w:pPr>
              <w:rPr>
                <w:rFonts w:eastAsia="微軟正黑體"/>
                <w:sz w:val="24"/>
                <w:szCs w:val="24"/>
              </w:rPr>
            </w:pPr>
            <w:r w:rsidRPr="004F7BCB">
              <w:rPr>
                <w:rFonts w:eastAsia="微軟正黑體"/>
                <w:sz w:val="24"/>
                <w:szCs w:val="24"/>
                <w:lang w:eastAsia="zh-HK"/>
              </w:rPr>
              <w:t>&gt;$25,000</w:t>
            </w:r>
          </w:p>
        </w:tc>
        <w:tc>
          <w:tcPr>
            <w:tcW w:w="1559" w:type="dxa"/>
            <w:vMerge w:val="restart"/>
            <w:vAlign w:val="center"/>
          </w:tcPr>
          <w:p w14:paraId="398AA4E3" w14:textId="77777777" w:rsidR="004F7BCB" w:rsidRPr="004F7BCB" w:rsidRDefault="004F7BCB" w:rsidP="00B420D4">
            <w:pPr>
              <w:jc w:val="center"/>
              <w:rPr>
                <w:rFonts w:eastAsia="微軟正黑體"/>
                <w:sz w:val="24"/>
                <w:szCs w:val="24"/>
              </w:rPr>
            </w:pPr>
            <w:r w:rsidRPr="004F7BCB">
              <w:rPr>
                <w:rFonts w:eastAsia="微軟正黑體"/>
                <w:sz w:val="24"/>
                <w:szCs w:val="24"/>
              </w:rPr>
              <w:t>$3.50</w:t>
            </w:r>
          </w:p>
        </w:tc>
        <w:tc>
          <w:tcPr>
            <w:tcW w:w="1276" w:type="dxa"/>
            <w:vMerge w:val="restart"/>
            <w:vAlign w:val="center"/>
          </w:tcPr>
          <w:p w14:paraId="16E469FD" w14:textId="77777777" w:rsidR="004F7BCB" w:rsidRPr="004F7BCB" w:rsidRDefault="004F7BCB" w:rsidP="00B420D4">
            <w:pPr>
              <w:jc w:val="center"/>
              <w:rPr>
                <w:rFonts w:eastAsia="微軟正黑體"/>
                <w:sz w:val="24"/>
                <w:szCs w:val="24"/>
              </w:rPr>
            </w:pPr>
            <w:r w:rsidRPr="004F7BCB">
              <w:rPr>
                <w:rFonts w:eastAsia="微軟正黑體"/>
                <w:sz w:val="24"/>
                <w:szCs w:val="24"/>
              </w:rPr>
              <w:t>$0.50</w:t>
            </w:r>
          </w:p>
        </w:tc>
        <w:tc>
          <w:tcPr>
            <w:tcW w:w="1559" w:type="dxa"/>
            <w:vAlign w:val="center"/>
          </w:tcPr>
          <w:p w14:paraId="53C2DA5D" w14:textId="77777777" w:rsidR="004F7BCB" w:rsidRPr="004F7BCB" w:rsidRDefault="004F7BCB" w:rsidP="00B420D4">
            <w:pPr>
              <w:jc w:val="center"/>
              <w:rPr>
                <w:rFonts w:eastAsia="微軟正黑體"/>
                <w:sz w:val="24"/>
                <w:szCs w:val="24"/>
              </w:rPr>
            </w:pPr>
            <w:r w:rsidRPr="004F7BCB">
              <w:rPr>
                <w:rFonts w:eastAsia="微軟正黑體"/>
                <w:sz w:val="24"/>
                <w:szCs w:val="24"/>
              </w:rPr>
              <w:t>$3.00</w:t>
            </w:r>
          </w:p>
        </w:tc>
        <w:tc>
          <w:tcPr>
            <w:tcW w:w="1419" w:type="dxa"/>
            <w:vAlign w:val="center"/>
          </w:tcPr>
          <w:p w14:paraId="753FF840" w14:textId="77777777" w:rsidR="004F7BCB" w:rsidRPr="004F7BCB" w:rsidRDefault="004F7BCB" w:rsidP="00B420D4">
            <w:pPr>
              <w:jc w:val="center"/>
              <w:rPr>
                <w:rFonts w:eastAsia="微軟正黑體"/>
                <w:sz w:val="24"/>
                <w:szCs w:val="24"/>
              </w:rPr>
            </w:pPr>
            <w:r w:rsidRPr="004F7BCB">
              <w:rPr>
                <w:rFonts w:eastAsia="微軟正黑體"/>
                <w:sz w:val="24"/>
                <w:szCs w:val="24"/>
              </w:rPr>
              <w:t>$0.50</w:t>
            </w:r>
          </w:p>
        </w:tc>
      </w:tr>
      <w:tr w:rsidR="004F7BCB" w:rsidRPr="004F7BCB" w14:paraId="3843AF81" w14:textId="77777777" w:rsidTr="00AC711E">
        <w:trPr>
          <w:trHeight w:val="285"/>
        </w:trPr>
        <w:tc>
          <w:tcPr>
            <w:tcW w:w="708" w:type="dxa"/>
            <w:vAlign w:val="center"/>
          </w:tcPr>
          <w:p w14:paraId="1BD5A07F" w14:textId="77777777" w:rsidR="004F7BCB" w:rsidRPr="004F7BCB" w:rsidRDefault="004F7BCB" w:rsidP="00B420D4">
            <w:pPr>
              <w:tabs>
                <w:tab w:val="num" w:pos="993"/>
              </w:tabs>
              <w:adjustRightInd w:val="0"/>
              <w:snapToGrid w:val="0"/>
              <w:ind w:firstLine="20"/>
              <w:jc w:val="center"/>
              <w:rPr>
                <w:rFonts w:ascii="微軟正黑體" w:eastAsia="微軟正黑體" w:hAnsi="微軟正黑體"/>
                <w:sz w:val="24"/>
                <w:szCs w:val="24"/>
                <w:lang w:eastAsia="zh-HK"/>
              </w:rPr>
            </w:pPr>
            <w:r w:rsidRPr="004F7BCB">
              <w:rPr>
                <w:rFonts w:ascii="微軟正黑體" w:eastAsia="微軟正黑體" w:hAnsi="微軟正黑體"/>
                <w:sz w:val="24"/>
                <w:szCs w:val="24"/>
                <w:lang w:eastAsia="zh-HK"/>
              </w:rPr>
              <w:t>2</w:t>
            </w:r>
          </w:p>
        </w:tc>
        <w:tc>
          <w:tcPr>
            <w:tcW w:w="2552" w:type="dxa"/>
            <w:vAlign w:val="center"/>
          </w:tcPr>
          <w:p w14:paraId="6D7AEC78" w14:textId="77777777" w:rsidR="004F7BCB" w:rsidRPr="004F7BCB" w:rsidRDefault="004F7BCB" w:rsidP="00B420D4">
            <w:pPr>
              <w:tabs>
                <w:tab w:val="num" w:pos="993"/>
              </w:tabs>
              <w:adjustRightInd w:val="0"/>
              <w:snapToGrid w:val="0"/>
              <w:ind w:firstLine="20"/>
              <w:rPr>
                <w:rFonts w:eastAsia="微軟正黑體"/>
                <w:sz w:val="24"/>
                <w:szCs w:val="24"/>
              </w:rPr>
            </w:pPr>
            <w:r w:rsidRPr="004F7BCB">
              <w:rPr>
                <w:rFonts w:eastAsia="微軟正黑體"/>
                <w:sz w:val="24"/>
                <w:szCs w:val="24"/>
                <w:lang w:eastAsia="zh-HK"/>
              </w:rPr>
              <w:t>&gt;$10,000 – $25,000</w:t>
            </w:r>
          </w:p>
        </w:tc>
        <w:tc>
          <w:tcPr>
            <w:tcW w:w="1559" w:type="dxa"/>
            <w:vMerge/>
          </w:tcPr>
          <w:p w14:paraId="1FCEAA9C" w14:textId="77777777" w:rsidR="004F7BCB" w:rsidRPr="004F7BCB" w:rsidRDefault="004F7BCB" w:rsidP="00B420D4">
            <w:pPr>
              <w:jc w:val="center"/>
              <w:rPr>
                <w:rFonts w:eastAsia="微軟正黑體"/>
                <w:sz w:val="24"/>
                <w:szCs w:val="24"/>
              </w:rPr>
            </w:pPr>
          </w:p>
        </w:tc>
        <w:tc>
          <w:tcPr>
            <w:tcW w:w="1276" w:type="dxa"/>
            <w:vMerge/>
          </w:tcPr>
          <w:p w14:paraId="5673F59E" w14:textId="77777777" w:rsidR="004F7BCB" w:rsidRPr="004F7BCB" w:rsidRDefault="004F7BCB" w:rsidP="00B420D4">
            <w:pPr>
              <w:jc w:val="center"/>
              <w:rPr>
                <w:rFonts w:eastAsia="微軟正黑體"/>
                <w:sz w:val="24"/>
                <w:szCs w:val="24"/>
              </w:rPr>
            </w:pPr>
          </w:p>
        </w:tc>
        <w:tc>
          <w:tcPr>
            <w:tcW w:w="1559" w:type="dxa"/>
            <w:vAlign w:val="center"/>
          </w:tcPr>
          <w:p w14:paraId="39A28B29" w14:textId="77777777" w:rsidR="004F7BCB" w:rsidRPr="004F7BCB" w:rsidRDefault="004F7BCB" w:rsidP="00B420D4">
            <w:pPr>
              <w:jc w:val="center"/>
              <w:rPr>
                <w:rFonts w:eastAsia="微軟正黑體"/>
                <w:sz w:val="24"/>
                <w:szCs w:val="24"/>
              </w:rPr>
            </w:pPr>
            <w:r w:rsidRPr="004F7BCB">
              <w:rPr>
                <w:rFonts w:eastAsia="微軟正黑體"/>
                <w:sz w:val="24"/>
                <w:szCs w:val="24"/>
              </w:rPr>
              <w:t>$1.00</w:t>
            </w:r>
          </w:p>
        </w:tc>
        <w:tc>
          <w:tcPr>
            <w:tcW w:w="1419" w:type="dxa"/>
            <w:vAlign w:val="center"/>
          </w:tcPr>
          <w:p w14:paraId="2BC178CA" w14:textId="77777777" w:rsidR="004F7BCB" w:rsidRPr="004F7BCB" w:rsidRDefault="004F7BCB" w:rsidP="00B420D4">
            <w:pPr>
              <w:jc w:val="center"/>
              <w:rPr>
                <w:rFonts w:eastAsia="微軟正黑體"/>
                <w:sz w:val="24"/>
                <w:szCs w:val="24"/>
              </w:rPr>
            </w:pPr>
            <w:r w:rsidRPr="004F7BCB">
              <w:rPr>
                <w:rFonts w:eastAsia="微軟正黑體"/>
                <w:sz w:val="24"/>
                <w:szCs w:val="24"/>
              </w:rPr>
              <w:t>$0.15</w:t>
            </w:r>
          </w:p>
        </w:tc>
      </w:tr>
      <w:tr w:rsidR="004F7BCB" w:rsidRPr="004F7BCB" w14:paraId="6A868934" w14:textId="77777777" w:rsidTr="00AC711E">
        <w:trPr>
          <w:trHeight w:val="261"/>
        </w:trPr>
        <w:tc>
          <w:tcPr>
            <w:tcW w:w="708" w:type="dxa"/>
            <w:vAlign w:val="center"/>
          </w:tcPr>
          <w:p w14:paraId="17B0C4B4" w14:textId="77777777" w:rsidR="004F7BCB" w:rsidRPr="004F7BCB" w:rsidRDefault="004F7BCB" w:rsidP="00B420D4">
            <w:pPr>
              <w:jc w:val="center"/>
              <w:rPr>
                <w:rFonts w:ascii="微軟正黑體" w:eastAsia="微軟正黑體" w:hAnsi="微軟正黑體"/>
                <w:sz w:val="24"/>
                <w:szCs w:val="24"/>
                <w:lang w:eastAsia="zh-HK"/>
              </w:rPr>
            </w:pPr>
            <w:r w:rsidRPr="004F7BCB">
              <w:rPr>
                <w:rFonts w:ascii="微軟正黑體" w:eastAsia="微軟正黑體" w:hAnsi="微軟正黑體"/>
                <w:sz w:val="24"/>
                <w:szCs w:val="24"/>
                <w:lang w:eastAsia="zh-HK"/>
              </w:rPr>
              <w:t>3</w:t>
            </w:r>
          </w:p>
        </w:tc>
        <w:tc>
          <w:tcPr>
            <w:tcW w:w="2552" w:type="dxa"/>
            <w:vAlign w:val="center"/>
          </w:tcPr>
          <w:p w14:paraId="7376E2E3" w14:textId="77777777" w:rsidR="004F7BCB" w:rsidRPr="004F7BCB" w:rsidRDefault="004F7BCB" w:rsidP="00B420D4">
            <w:pPr>
              <w:rPr>
                <w:rFonts w:eastAsia="微軟正黑體"/>
                <w:sz w:val="24"/>
                <w:szCs w:val="24"/>
              </w:rPr>
            </w:pPr>
            <w:r w:rsidRPr="004F7BCB">
              <w:rPr>
                <w:rFonts w:eastAsia="微軟正黑體"/>
                <w:sz w:val="24"/>
                <w:szCs w:val="24"/>
                <w:lang w:eastAsia="zh-HK"/>
              </w:rPr>
              <w:sym w:font="Symbol" w:char="F0A3"/>
            </w:r>
            <w:r w:rsidRPr="004F7BCB">
              <w:rPr>
                <w:rFonts w:eastAsia="微軟正黑體"/>
                <w:sz w:val="24"/>
                <w:szCs w:val="24"/>
                <w:lang w:eastAsia="zh-HK"/>
              </w:rPr>
              <w:t xml:space="preserve"> $10,000</w:t>
            </w:r>
          </w:p>
        </w:tc>
        <w:tc>
          <w:tcPr>
            <w:tcW w:w="1559" w:type="dxa"/>
            <w:vMerge/>
          </w:tcPr>
          <w:p w14:paraId="32EB12D4" w14:textId="77777777" w:rsidR="004F7BCB" w:rsidRPr="004F7BCB" w:rsidRDefault="004F7BCB" w:rsidP="00B420D4">
            <w:pPr>
              <w:jc w:val="center"/>
              <w:rPr>
                <w:rFonts w:eastAsia="微軟正黑體"/>
                <w:sz w:val="24"/>
                <w:szCs w:val="24"/>
              </w:rPr>
            </w:pPr>
          </w:p>
        </w:tc>
        <w:tc>
          <w:tcPr>
            <w:tcW w:w="1276" w:type="dxa"/>
            <w:vMerge/>
          </w:tcPr>
          <w:p w14:paraId="7F3E2C4C" w14:textId="77777777" w:rsidR="004F7BCB" w:rsidRPr="004F7BCB" w:rsidRDefault="004F7BCB" w:rsidP="00B420D4">
            <w:pPr>
              <w:jc w:val="center"/>
              <w:rPr>
                <w:rFonts w:eastAsia="微軟正黑體"/>
                <w:sz w:val="24"/>
                <w:szCs w:val="24"/>
              </w:rPr>
            </w:pPr>
          </w:p>
        </w:tc>
        <w:tc>
          <w:tcPr>
            <w:tcW w:w="1559" w:type="dxa"/>
            <w:vAlign w:val="center"/>
          </w:tcPr>
          <w:p w14:paraId="0F366549" w14:textId="77777777" w:rsidR="004F7BCB" w:rsidRPr="004F7BCB" w:rsidRDefault="004F7BCB" w:rsidP="00B420D4">
            <w:pPr>
              <w:jc w:val="center"/>
              <w:rPr>
                <w:rFonts w:eastAsia="微軟正黑體"/>
                <w:sz w:val="24"/>
                <w:szCs w:val="24"/>
              </w:rPr>
            </w:pPr>
            <w:r w:rsidRPr="004F7BCB">
              <w:rPr>
                <w:rFonts w:eastAsia="微軟正黑體"/>
                <w:sz w:val="24"/>
                <w:szCs w:val="24"/>
              </w:rPr>
              <w:t>$0.50</w:t>
            </w:r>
          </w:p>
        </w:tc>
        <w:tc>
          <w:tcPr>
            <w:tcW w:w="1419" w:type="dxa"/>
            <w:vAlign w:val="center"/>
          </w:tcPr>
          <w:p w14:paraId="34D856CB" w14:textId="77777777" w:rsidR="004F7BCB" w:rsidRPr="004F7BCB" w:rsidRDefault="004F7BCB" w:rsidP="00B420D4">
            <w:pPr>
              <w:jc w:val="center"/>
              <w:rPr>
                <w:rFonts w:eastAsia="微軟正黑體"/>
                <w:sz w:val="24"/>
                <w:szCs w:val="24"/>
              </w:rPr>
            </w:pPr>
            <w:r w:rsidRPr="004F7BCB">
              <w:rPr>
                <w:rFonts w:eastAsia="微軟正黑體"/>
                <w:sz w:val="24"/>
                <w:szCs w:val="24"/>
              </w:rPr>
              <w:t>$0.07</w:t>
            </w:r>
          </w:p>
        </w:tc>
      </w:tr>
    </w:tbl>
    <w:p w14:paraId="0BB1091E" w14:textId="2AFDF115" w:rsidR="00F62698" w:rsidRDefault="00644D6F" w:rsidP="00CE43AB">
      <w:pPr>
        <w:autoSpaceDE w:val="0"/>
        <w:autoSpaceDN w:val="0"/>
        <w:adjustRightInd w:val="0"/>
        <w:ind w:firstLine="426"/>
        <w:rPr>
          <w:rFonts w:ascii="微軟正黑體" w:eastAsia="微軟正黑體" w:hAnsi="微軟正黑體" w:cs="TimesNewRomanPSMT"/>
          <w:color w:val="000000"/>
          <w:sz w:val="22"/>
          <w:lang w:eastAsia="zh-TW"/>
        </w:rPr>
      </w:pPr>
      <w:r w:rsidRPr="003118D7">
        <w:rPr>
          <w:rFonts w:ascii="微軟正黑體" w:eastAsia="微軟正黑體" w:hAnsi="微軟正黑體" w:hint="eastAsia"/>
          <w:sz w:val="24"/>
          <w:lang w:eastAsia="zh-TW"/>
        </w:rPr>
        <w:t>股票期貨名單</w:t>
      </w:r>
      <w:r>
        <w:rPr>
          <w:rFonts w:ascii="微軟正黑體" w:eastAsia="微軟正黑體" w:hAnsi="微軟正黑體" w:hint="eastAsia"/>
          <w:sz w:val="24"/>
          <w:lang w:eastAsia="zh-TW"/>
        </w:rPr>
        <w:t>及其收費類別已</w:t>
      </w:r>
      <w:r w:rsidRPr="003118D7">
        <w:rPr>
          <w:rFonts w:ascii="微軟正黑體" w:eastAsia="微軟正黑體" w:hAnsi="微軟正黑體" w:hint="eastAsia"/>
          <w:sz w:val="24"/>
          <w:lang w:eastAsia="zh-TW"/>
        </w:rPr>
        <w:t>編列於附件</w:t>
      </w:r>
      <w:r>
        <w:rPr>
          <w:rFonts w:ascii="微軟正黑體" w:eastAsia="微軟正黑體" w:hAnsi="微軟正黑體" w:hint="eastAsia"/>
          <w:sz w:val="24"/>
          <w:lang w:eastAsia="zh-TW"/>
        </w:rPr>
        <w:t>一</w:t>
      </w:r>
      <w:r w:rsidRPr="003118D7">
        <w:rPr>
          <w:rFonts w:ascii="微軟正黑體" w:eastAsia="微軟正黑體" w:hAnsi="微軟正黑體" w:hint="eastAsia"/>
          <w:sz w:val="24"/>
          <w:lang w:eastAsia="zh-TW"/>
        </w:rPr>
        <w:t>以供參考</w:t>
      </w:r>
      <w:r>
        <w:rPr>
          <w:rFonts w:ascii="微軟正黑體" w:eastAsia="微軟正黑體" w:hAnsi="微軟正黑體" w:hint="eastAsia"/>
          <w:sz w:val="24"/>
          <w:lang w:eastAsia="zh-TW"/>
        </w:rPr>
        <w:t>。</w:t>
      </w:r>
    </w:p>
    <w:p w14:paraId="25F122C9" w14:textId="44C11319" w:rsidR="00BF6BBA" w:rsidRPr="00AC711E" w:rsidRDefault="00BF6BBA" w:rsidP="00957FCF">
      <w:pPr>
        <w:snapToGrid w:val="0"/>
        <w:contextualSpacing/>
        <w:jc w:val="both"/>
        <w:rPr>
          <w:rFonts w:ascii="微軟正黑體" w:eastAsia="微軟正黑體" w:hAnsi="微軟正黑體"/>
          <w:sz w:val="22"/>
          <w:szCs w:val="24"/>
          <w:lang w:eastAsia="zh-TW"/>
        </w:rPr>
      </w:pPr>
    </w:p>
    <w:p w14:paraId="455EED80" w14:textId="18EE04CC" w:rsidR="00957FCF" w:rsidRDefault="00957FCF" w:rsidP="00957FCF">
      <w:pPr>
        <w:ind w:left="426"/>
        <w:rPr>
          <w:rFonts w:ascii="微軟正黑體" w:eastAsia="微軟正黑體" w:hAnsi="微軟正黑體"/>
          <w:sz w:val="24"/>
          <w:szCs w:val="24"/>
          <w:lang w:eastAsia="zh-TW"/>
        </w:rPr>
      </w:pPr>
      <w:r>
        <w:rPr>
          <w:rFonts w:ascii="微軟正黑體" w:eastAsia="微軟正黑體" w:hAnsi="微軟正黑體" w:hint="eastAsia"/>
          <w:sz w:val="24"/>
          <w:szCs w:val="24"/>
          <w:lang w:eastAsia="zh-TW"/>
        </w:rPr>
        <w:t>另外，</w:t>
      </w:r>
      <w:r w:rsidR="00E540FE" w:rsidRPr="00E540FE">
        <w:rPr>
          <w:rFonts w:ascii="微軟正黑體" w:eastAsia="微軟正黑體" w:hAnsi="微軟正黑體" w:hint="eastAsia"/>
          <w:sz w:val="24"/>
          <w:szCs w:val="24"/>
          <w:lang w:eastAsia="zh-TW"/>
        </w:rPr>
        <w:t>交易所將</w:t>
      </w:r>
      <w:r>
        <w:rPr>
          <w:rFonts w:ascii="微軟正黑體" w:eastAsia="微軟正黑體" w:hAnsi="微軟正黑體" w:hint="eastAsia"/>
          <w:sz w:val="24"/>
          <w:szCs w:val="24"/>
          <w:lang w:eastAsia="zh-TW"/>
        </w:rPr>
        <w:t>因應市場發展</w:t>
      </w:r>
      <w:r w:rsidR="00E540FE" w:rsidRPr="00E540FE">
        <w:rPr>
          <w:rFonts w:ascii="微軟正黑體" w:eastAsia="微軟正黑體" w:hAnsi="微軟正黑體" w:hint="eastAsia"/>
          <w:sz w:val="24"/>
          <w:szCs w:val="24"/>
          <w:lang w:eastAsia="zh-TW"/>
        </w:rPr>
        <w:t>的變動每年檢討股票期貨合約的名義價值</w:t>
      </w:r>
      <w:r w:rsidR="00E540FE">
        <w:rPr>
          <w:rFonts w:ascii="SimSun" w:eastAsia="SimSun" w:hAnsi="SimSun" w:hint="eastAsia"/>
          <w:sz w:val="24"/>
          <w:szCs w:val="24"/>
          <w:lang w:eastAsia="zh-TW"/>
        </w:rPr>
        <w:t>及</w:t>
      </w:r>
      <w:r w:rsidR="00E540FE" w:rsidRPr="00E540FE">
        <w:rPr>
          <w:rFonts w:ascii="微軟正黑體" w:eastAsia="微軟正黑體" w:hAnsi="微軟正黑體" w:hint="eastAsia"/>
          <w:sz w:val="24"/>
          <w:szCs w:val="24"/>
          <w:lang w:eastAsia="zh-TW"/>
        </w:rPr>
        <w:t>調整有關類別</w:t>
      </w:r>
      <w:r>
        <w:rPr>
          <w:rFonts w:ascii="微軟正黑體" w:eastAsia="微軟正黑體" w:hAnsi="微軟正黑體" w:hint="eastAsia"/>
          <w:sz w:val="24"/>
          <w:szCs w:val="24"/>
          <w:lang w:eastAsia="zh-TW"/>
        </w:rPr>
        <w:t>，</w:t>
      </w:r>
      <w:r w:rsidR="00E540FE" w:rsidRPr="00E540FE">
        <w:rPr>
          <w:rFonts w:ascii="微軟正黑體" w:eastAsia="微軟正黑體" w:hAnsi="微軟正黑體" w:hint="eastAsia"/>
          <w:sz w:val="24"/>
          <w:szCs w:val="24"/>
          <w:lang w:eastAsia="zh-TW"/>
        </w:rPr>
        <w:t>又或在相關股票出現資本調整時檢討有關類別</w:t>
      </w:r>
      <w:r w:rsidR="00E540FE">
        <w:rPr>
          <w:rFonts w:ascii="微軟正黑體" w:eastAsia="微軟正黑體" w:hAnsi="微軟正黑體" w:hint="eastAsia"/>
          <w:sz w:val="24"/>
          <w:szCs w:val="24"/>
          <w:lang w:eastAsia="zh-TW"/>
        </w:rPr>
        <w:t>。</w:t>
      </w:r>
      <w:r>
        <w:rPr>
          <w:rFonts w:ascii="微軟正黑體" w:eastAsia="微軟正黑體" w:hAnsi="微軟正黑體" w:hint="eastAsia"/>
          <w:sz w:val="24"/>
          <w:szCs w:val="24"/>
          <w:lang w:eastAsia="zh-TW"/>
        </w:rPr>
        <w:t>下一次年度檢討將於</w:t>
      </w:r>
      <w:r>
        <w:rPr>
          <w:rFonts w:ascii="微軟正黑體" w:eastAsia="微軟正黑體" w:hAnsi="微軟正黑體"/>
          <w:sz w:val="24"/>
          <w:szCs w:val="24"/>
          <w:lang w:eastAsia="zh-TW"/>
        </w:rPr>
        <w:t>2019</w:t>
      </w:r>
      <w:r>
        <w:rPr>
          <w:rFonts w:ascii="微軟正黑體" w:eastAsia="微軟正黑體" w:hAnsi="微軟正黑體" w:hint="eastAsia"/>
          <w:sz w:val="24"/>
          <w:szCs w:val="24"/>
          <w:lang w:eastAsia="zh-TW"/>
        </w:rPr>
        <w:t>年</w:t>
      </w:r>
      <w:r>
        <w:rPr>
          <w:rFonts w:ascii="微軟正黑體" w:eastAsia="微軟正黑體" w:hAnsi="微軟正黑體"/>
          <w:sz w:val="24"/>
          <w:szCs w:val="24"/>
          <w:lang w:eastAsia="zh-TW"/>
        </w:rPr>
        <w:t>1</w:t>
      </w:r>
      <w:r>
        <w:rPr>
          <w:rFonts w:ascii="微軟正黑體" w:eastAsia="微軟正黑體" w:hAnsi="微軟正黑體" w:hint="eastAsia"/>
          <w:sz w:val="24"/>
          <w:szCs w:val="24"/>
          <w:lang w:eastAsia="zh-TW"/>
        </w:rPr>
        <w:t>月</w:t>
      </w:r>
      <w:r w:rsidR="00064DD5" w:rsidRPr="00064DD5">
        <w:rPr>
          <w:rFonts w:ascii="微軟正黑體" w:eastAsia="微軟正黑體" w:hAnsi="微軟正黑體" w:hint="eastAsia"/>
          <w:sz w:val="24"/>
          <w:szCs w:val="24"/>
          <w:lang w:eastAsia="zh-TW"/>
        </w:rPr>
        <w:t>實行</w:t>
      </w:r>
      <w:r>
        <w:rPr>
          <w:rFonts w:ascii="微軟正黑體" w:eastAsia="微軟正黑體" w:hAnsi="微軟正黑體" w:hint="eastAsia"/>
          <w:sz w:val="24"/>
          <w:szCs w:val="24"/>
          <w:lang w:eastAsia="zh-TW"/>
        </w:rPr>
        <w:t>。</w:t>
      </w:r>
    </w:p>
    <w:p w14:paraId="3334BD05" w14:textId="77777777" w:rsidR="00286379" w:rsidRDefault="00286379" w:rsidP="00487638">
      <w:pPr>
        <w:ind w:left="426"/>
        <w:jc w:val="both"/>
        <w:rPr>
          <w:rFonts w:ascii="微軟正黑體" w:eastAsia="SimSun" w:hAnsi="微軟正黑體"/>
          <w:sz w:val="24"/>
          <w:szCs w:val="24"/>
          <w:lang w:eastAsia="zh-TW"/>
        </w:rPr>
      </w:pPr>
    </w:p>
    <w:p w14:paraId="7952E0C8" w14:textId="37E08A6C" w:rsidR="00A378F2" w:rsidRDefault="00A378F2" w:rsidP="00487638">
      <w:pPr>
        <w:ind w:left="426"/>
        <w:jc w:val="both"/>
        <w:rPr>
          <w:rFonts w:ascii="微軟正黑體" w:eastAsia="微軟正黑體" w:hAnsi="微軟正黑體"/>
          <w:sz w:val="24"/>
          <w:szCs w:val="24"/>
          <w:lang w:eastAsia="zh-TW"/>
        </w:rPr>
      </w:pPr>
      <w:r w:rsidRPr="00A378F2">
        <w:rPr>
          <w:rFonts w:ascii="微軟正黑體" w:eastAsia="微軟正黑體" w:hAnsi="微軟正黑體" w:hint="eastAsia"/>
          <w:sz w:val="24"/>
          <w:szCs w:val="24"/>
          <w:lang w:eastAsia="zh-TW"/>
        </w:rPr>
        <w:t>為免生疑問</w:t>
      </w:r>
      <w:r>
        <w:rPr>
          <w:rFonts w:ascii="微軟正黑體" w:eastAsia="微軟正黑體" w:hAnsi="微軟正黑體" w:hint="eastAsia"/>
          <w:sz w:val="24"/>
          <w:szCs w:val="24"/>
          <w:lang w:eastAsia="zh-TW"/>
        </w:rPr>
        <w:t>，於</w:t>
      </w:r>
      <w:r w:rsidR="005C5DCE" w:rsidRPr="006D37F7">
        <w:rPr>
          <w:rFonts w:ascii="微軟正黑體" w:eastAsia="微軟正黑體" w:hAnsi="微軟正黑體" w:cs="TimesNewRomanPSMT" w:hint="eastAsia"/>
          <w:color w:val="000000"/>
          <w:sz w:val="22"/>
          <w:lang w:eastAsia="zh-TW"/>
        </w:rPr>
        <w:t>2018年2月14日</w:t>
      </w:r>
      <w:r w:rsidR="00487638">
        <w:rPr>
          <w:rFonts w:ascii="微軟正黑體" w:eastAsia="微軟正黑體" w:hAnsi="微軟正黑體" w:hint="eastAsia"/>
          <w:sz w:val="24"/>
          <w:szCs w:val="24"/>
          <w:lang w:eastAsia="zh-TW"/>
        </w:rPr>
        <w:t>發出</w:t>
      </w:r>
      <w:r w:rsidR="00120B30">
        <w:rPr>
          <w:rFonts w:ascii="微軟正黑體" w:eastAsia="微軟正黑體" w:hAnsi="微軟正黑體" w:hint="eastAsia"/>
          <w:sz w:val="24"/>
          <w:szCs w:val="24"/>
          <w:lang w:eastAsia="zh-TW"/>
        </w:rPr>
        <w:t>有關股票期貨新優惠計劃</w:t>
      </w:r>
      <w:r w:rsidR="005C5DCE">
        <w:rPr>
          <w:rFonts w:ascii="微軟正黑體" w:eastAsia="微軟正黑體" w:hAnsi="微軟正黑體" w:hint="eastAsia"/>
          <w:sz w:val="24"/>
          <w:szCs w:val="24"/>
          <w:lang w:eastAsia="zh-TW"/>
        </w:rPr>
        <w:t>的</w:t>
      </w:r>
      <w:r w:rsidR="00487638">
        <w:rPr>
          <w:rFonts w:ascii="微軟正黑體" w:eastAsia="微軟正黑體" w:hAnsi="微軟正黑體" w:hint="eastAsia"/>
          <w:sz w:val="24"/>
          <w:szCs w:val="24"/>
          <w:lang w:eastAsia="zh-TW"/>
        </w:rPr>
        <w:t>通告</w:t>
      </w:r>
      <w:proofErr w:type="gramStart"/>
      <w:r w:rsidR="00120B30">
        <w:rPr>
          <w:rFonts w:ascii="SimSun" w:eastAsia="SimSun" w:hAnsi="SimSun" w:hint="eastAsia"/>
          <w:sz w:val="24"/>
          <w:szCs w:val="24"/>
          <w:lang w:eastAsia="zh-TW"/>
        </w:rPr>
        <w:t>（</w:t>
      </w:r>
      <w:proofErr w:type="gramEnd"/>
      <w:r w:rsidR="00487638">
        <w:rPr>
          <w:rFonts w:ascii="新細明體" w:eastAsia="新細明體" w:hAnsi="新細明體" w:hint="eastAsia"/>
          <w:sz w:val="22"/>
          <w:szCs w:val="22"/>
          <w:lang w:eastAsia="zh-TW"/>
        </w:rPr>
        <w:t>編號</w:t>
      </w:r>
      <w:r w:rsidR="00487638" w:rsidRPr="00425E57">
        <w:rPr>
          <w:sz w:val="22"/>
          <w:szCs w:val="22"/>
          <w:lang w:eastAsia="zh-TW"/>
        </w:rPr>
        <w:t xml:space="preserve">: </w:t>
      </w:r>
      <w:hyperlink r:id="rId15" w:history="1">
        <w:r w:rsidR="00487638" w:rsidRPr="00425E57">
          <w:rPr>
            <w:rStyle w:val="Hyperlink"/>
            <w:sz w:val="22"/>
            <w:szCs w:val="22"/>
            <w:lang w:eastAsia="zh-TW"/>
          </w:rPr>
          <w:t>MKD/EQD/06/18</w:t>
        </w:r>
      </w:hyperlink>
      <w:proofErr w:type="gramStart"/>
      <w:r w:rsidR="00120B30">
        <w:rPr>
          <w:rFonts w:eastAsia="SimSun" w:hint="eastAsia"/>
          <w:lang w:eastAsia="zh-TW"/>
        </w:rPr>
        <w:t>)</w:t>
      </w:r>
      <w:r w:rsidR="00120B30">
        <w:rPr>
          <w:rFonts w:ascii="微軟正黑體" w:eastAsia="微軟正黑體" w:hAnsi="微軟正黑體" w:hint="eastAsia"/>
          <w:sz w:val="24"/>
          <w:szCs w:val="24"/>
          <w:lang w:eastAsia="zh-TW"/>
        </w:rPr>
        <w:t>，</w:t>
      </w:r>
      <w:proofErr w:type="gramEnd"/>
      <w:r w:rsidR="00120B30" w:rsidRPr="00120B30">
        <w:rPr>
          <w:rFonts w:hint="eastAsia"/>
          <w:lang w:eastAsia="zh-TW"/>
        </w:rPr>
        <w:t xml:space="preserve"> </w:t>
      </w:r>
      <w:r w:rsidR="00120B30" w:rsidRPr="00120B30">
        <w:rPr>
          <w:rFonts w:ascii="微軟正黑體" w:eastAsia="微軟正黑體" w:hAnsi="微軟正黑體" w:hint="eastAsia"/>
          <w:sz w:val="24"/>
          <w:szCs w:val="24"/>
          <w:lang w:eastAsia="zh-TW"/>
        </w:rPr>
        <w:t>除另訂明外</w:t>
      </w:r>
      <w:r w:rsidR="00120B30">
        <w:rPr>
          <w:rFonts w:ascii="微軟正黑體" w:eastAsia="微軟正黑體" w:hAnsi="微軟正黑體" w:hint="eastAsia"/>
          <w:sz w:val="24"/>
          <w:szCs w:val="24"/>
          <w:lang w:eastAsia="zh-TW"/>
        </w:rPr>
        <w:t>，</w:t>
      </w:r>
      <w:r w:rsidR="00487638">
        <w:rPr>
          <w:rFonts w:ascii="微軟正黑體" w:eastAsia="微軟正黑體" w:hAnsi="微軟正黑體" w:hint="eastAsia"/>
          <w:sz w:val="24"/>
          <w:szCs w:val="24"/>
          <w:lang w:eastAsia="zh-TW"/>
        </w:rPr>
        <w:t>所有</w:t>
      </w:r>
      <w:r w:rsidR="00120B30">
        <w:rPr>
          <w:rFonts w:ascii="SimSun" w:eastAsia="SimSun" w:hAnsi="SimSun" w:hint="eastAsia"/>
          <w:sz w:val="24"/>
          <w:szCs w:val="24"/>
          <w:lang w:eastAsia="zh-TW"/>
        </w:rPr>
        <w:t>於</w:t>
      </w:r>
      <w:r w:rsidR="00487638" w:rsidRPr="00AC711E">
        <w:rPr>
          <w:rFonts w:ascii="微軟正黑體" w:eastAsia="微軟正黑體" w:hAnsi="微軟正黑體"/>
          <w:sz w:val="24"/>
          <w:szCs w:val="24"/>
          <w:lang w:eastAsia="zh-TW"/>
        </w:rPr>
        <w:t>2018</w:t>
      </w:r>
      <w:r w:rsidR="00487638" w:rsidRPr="00AC711E">
        <w:rPr>
          <w:rFonts w:ascii="微軟正黑體" w:eastAsia="微軟正黑體" w:hAnsi="微軟正黑體" w:hint="eastAsia"/>
          <w:sz w:val="24"/>
          <w:szCs w:val="24"/>
          <w:lang w:eastAsia="zh-TW"/>
        </w:rPr>
        <w:t>年8月</w:t>
      </w:r>
      <w:r w:rsidR="00487638" w:rsidRPr="00AC711E">
        <w:rPr>
          <w:rFonts w:ascii="微軟正黑體" w:eastAsia="微軟正黑體" w:hAnsi="微軟正黑體"/>
          <w:sz w:val="24"/>
          <w:szCs w:val="24"/>
          <w:lang w:eastAsia="zh-TW"/>
        </w:rPr>
        <w:t xml:space="preserve"> </w:t>
      </w:r>
      <w:r w:rsidR="00487638" w:rsidRPr="00AC711E">
        <w:rPr>
          <w:rFonts w:ascii="微軟正黑體" w:eastAsia="微軟正黑體" w:hAnsi="微軟正黑體" w:hint="eastAsia"/>
          <w:sz w:val="24"/>
          <w:szCs w:val="24"/>
          <w:lang w:eastAsia="zh-TW"/>
        </w:rPr>
        <w:t>31日</w:t>
      </w:r>
      <w:r w:rsidR="00487638">
        <w:rPr>
          <w:rFonts w:ascii="微軟正黑體" w:eastAsia="微軟正黑體" w:hAnsi="微軟正黑體" w:hint="eastAsia"/>
          <w:sz w:val="24"/>
          <w:szCs w:val="24"/>
          <w:lang w:eastAsia="zh-TW"/>
        </w:rPr>
        <w:t>或之前</w:t>
      </w:r>
      <w:r w:rsidR="00120B30" w:rsidRPr="00120B30">
        <w:rPr>
          <w:rFonts w:ascii="微軟正黑體" w:eastAsia="微軟正黑體" w:hAnsi="微軟正黑體" w:hint="eastAsia"/>
          <w:sz w:val="24"/>
          <w:szCs w:val="24"/>
          <w:lang w:eastAsia="zh-TW"/>
        </w:rPr>
        <w:t>的股票期貨交易費用將豁免</w:t>
      </w:r>
      <w:r w:rsidR="00487638">
        <w:rPr>
          <w:rFonts w:ascii="微軟正黑體" w:eastAsia="微軟正黑體" w:hAnsi="微軟正黑體" w:hint="eastAsia"/>
          <w:sz w:val="24"/>
          <w:szCs w:val="24"/>
          <w:lang w:eastAsia="zh-TW"/>
        </w:rPr>
        <w:t>。</w:t>
      </w:r>
    </w:p>
    <w:bookmarkEnd w:id="0"/>
    <w:p w14:paraId="037994A2" w14:textId="34E21166" w:rsidR="00F62698" w:rsidRPr="004F165D" w:rsidRDefault="005C5DCE" w:rsidP="00487638">
      <w:pPr>
        <w:pStyle w:val="ListParagraph"/>
        <w:numPr>
          <w:ilvl w:val="0"/>
          <w:numId w:val="8"/>
        </w:numPr>
        <w:autoSpaceDE w:val="0"/>
        <w:autoSpaceDN w:val="0"/>
        <w:adjustRightInd w:val="0"/>
        <w:ind w:left="426" w:hanging="426"/>
        <w:rPr>
          <w:rFonts w:ascii="微軟正黑體" w:eastAsia="微軟正黑體" w:hAnsi="微軟正黑體" w:cs="TimesNewRomanPSMT"/>
          <w:b/>
          <w:color w:val="000000"/>
          <w:sz w:val="24"/>
          <w:szCs w:val="24"/>
          <w:lang w:eastAsia="zh-TW"/>
        </w:rPr>
      </w:pPr>
      <w:r w:rsidRPr="004F165D">
        <w:rPr>
          <w:rFonts w:ascii="微軟正黑體" w:eastAsia="微軟正黑體" w:hAnsi="微軟正黑體" w:cs="TimesNewRomanPSMT" w:hint="eastAsia"/>
          <w:b/>
          <w:color w:val="000000"/>
          <w:sz w:val="24"/>
          <w:szCs w:val="24"/>
          <w:lang w:eastAsia="zh-TW"/>
        </w:rPr>
        <w:lastRenderedPageBreak/>
        <w:t>調低</w:t>
      </w:r>
      <w:r w:rsidR="00487638" w:rsidRPr="004F165D">
        <w:rPr>
          <w:rFonts w:ascii="微軟正黑體" w:eastAsia="微軟正黑體" w:hAnsi="微軟正黑體" w:cs="TimesNewRomanPSMT" w:hint="eastAsia"/>
          <w:b/>
          <w:color w:val="000000"/>
          <w:sz w:val="24"/>
          <w:szCs w:val="24"/>
          <w:lang w:eastAsia="zh-TW"/>
        </w:rPr>
        <w:t>結算</w:t>
      </w:r>
      <w:r w:rsidR="00F62698" w:rsidRPr="004F165D">
        <w:rPr>
          <w:rFonts w:ascii="微軟正黑體" w:eastAsia="微軟正黑體" w:hAnsi="微軟正黑體" w:cs="TimesNewRomanPSMT" w:hint="eastAsia"/>
          <w:b/>
          <w:color w:val="000000"/>
          <w:sz w:val="24"/>
          <w:szCs w:val="24"/>
          <w:lang w:eastAsia="zh-TW"/>
        </w:rPr>
        <w:t>費用</w:t>
      </w:r>
    </w:p>
    <w:p w14:paraId="6A47AF31" w14:textId="21436CBA" w:rsidR="00F62698" w:rsidRPr="004F165D" w:rsidRDefault="005C5DCE" w:rsidP="005C5DCE">
      <w:pPr>
        <w:autoSpaceDE w:val="0"/>
        <w:autoSpaceDN w:val="0"/>
        <w:adjustRightInd w:val="0"/>
        <w:ind w:firstLine="426"/>
        <w:jc w:val="both"/>
        <w:rPr>
          <w:rFonts w:ascii="微軟正黑體" w:eastAsia="微軟正黑體" w:hAnsi="微軟正黑體" w:cs="TimesNewRomanPSMT"/>
          <w:color w:val="000000"/>
          <w:sz w:val="24"/>
          <w:szCs w:val="24"/>
          <w:lang w:eastAsia="zh-TW"/>
        </w:rPr>
      </w:pPr>
      <w:r w:rsidRPr="00AC711E">
        <w:rPr>
          <w:rFonts w:ascii="微軟正黑體" w:eastAsia="微軟正黑體" w:hAnsi="微軟正黑體" w:cs="TimesNewRomanPSMT" w:hint="eastAsia"/>
          <w:color w:val="000000"/>
          <w:sz w:val="24"/>
          <w:szCs w:val="24"/>
          <w:lang w:eastAsia="zh-TW"/>
        </w:rPr>
        <w:t>股票期貨的結算</w:t>
      </w:r>
      <w:r w:rsidRPr="004F165D">
        <w:rPr>
          <w:rFonts w:ascii="微軟正黑體" w:eastAsia="微軟正黑體" w:hAnsi="微軟正黑體" w:cs="TimesNewRomanPSMT" w:hint="eastAsia"/>
          <w:color w:val="000000"/>
          <w:sz w:val="24"/>
          <w:szCs w:val="24"/>
          <w:lang w:eastAsia="zh-TW"/>
        </w:rPr>
        <w:t>費用</w:t>
      </w:r>
      <w:r w:rsidR="004F165D" w:rsidRPr="004F165D">
        <w:rPr>
          <w:rFonts w:ascii="微軟正黑體" w:eastAsia="微軟正黑體" w:hAnsi="微軟正黑體" w:cs="TimesNewRomanPSMT" w:hint="eastAsia"/>
          <w:color w:val="000000"/>
          <w:sz w:val="24"/>
          <w:szCs w:val="24"/>
          <w:lang w:eastAsia="zh-TW"/>
        </w:rPr>
        <w:t>將由現行</w:t>
      </w:r>
      <w:r w:rsidRPr="004F165D">
        <w:rPr>
          <w:rFonts w:ascii="微軟正黑體" w:eastAsia="微軟正黑體" w:hAnsi="微軟正黑體" w:cs="TimesNewRomanPSMT" w:hint="eastAsia"/>
          <w:color w:val="000000"/>
          <w:sz w:val="24"/>
          <w:szCs w:val="24"/>
          <w:lang w:eastAsia="zh-TW"/>
        </w:rPr>
        <w:t>的每張港幣</w:t>
      </w:r>
      <w:r w:rsidRPr="004F165D">
        <w:rPr>
          <w:rFonts w:ascii="微軟正黑體" w:eastAsia="微軟正黑體" w:hAnsi="微軟正黑體" w:cs="TimesNewRomanPSMT"/>
          <w:color w:val="000000"/>
          <w:sz w:val="24"/>
          <w:szCs w:val="24"/>
          <w:lang w:eastAsia="zh-TW"/>
        </w:rPr>
        <w:t>$</w:t>
      </w:r>
      <w:r w:rsidRPr="004F165D">
        <w:rPr>
          <w:rFonts w:ascii="微軟正黑體" w:eastAsia="微軟正黑體" w:hAnsi="微軟正黑體" w:cs="TimesNewRomanPSMT" w:hint="eastAsia"/>
          <w:color w:val="000000"/>
          <w:sz w:val="24"/>
          <w:szCs w:val="24"/>
          <w:lang w:eastAsia="zh-TW"/>
        </w:rPr>
        <w:t>10調低至每張港幣</w:t>
      </w:r>
      <w:r w:rsidRPr="004F165D">
        <w:rPr>
          <w:rFonts w:ascii="微軟正黑體" w:eastAsia="微軟正黑體" w:hAnsi="微軟正黑體" w:cs="TimesNewRomanPSMT"/>
          <w:color w:val="000000"/>
          <w:sz w:val="24"/>
          <w:szCs w:val="24"/>
          <w:lang w:eastAsia="zh-TW"/>
        </w:rPr>
        <w:t>$</w:t>
      </w:r>
      <w:r w:rsidRPr="004F165D">
        <w:rPr>
          <w:rFonts w:ascii="微軟正黑體" w:eastAsia="微軟正黑體" w:hAnsi="微軟正黑體" w:cs="TimesNewRomanPSMT" w:hint="eastAsia"/>
          <w:color w:val="000000"/>
          <w:sz w:val="24"/>
          <w:szCs w:val="24"/>
          <w:lang w:eastAsia="zh-TW"/>
        </w:rPr>
        <w:t xml:space="preserve">2。  </w:t>
      </w:r>
    </w:p>
    <w:p w14:paraId="5B18C84F" w14:textId="77777777" w:rsidR="00F62698" w:rsidRPr="00AC711E" w:rsidRDefault="00F62698" w:rsidP="00F62698">
      <w:pPr>
        <w:autoSpaceDE w:val="0"/>
        <w:autoSpaceDN w:val="0"/>
        <w:adjustRightInd w:val="0"/>
        <w:rPr>
          <w:rFonts w:ascii="微軟正黑體" w:eastAsia="SimSun" w:hAnsi="微軟正黑體" w:cs="TimesNewRomanPSMT"/>
          <w:color w:val="000000"/>
          <w:sz w:val="18"/>
          <w:szCs w:val="24"/>
          <w:lang w:eastAsia="zh-TW"/>
        </w:rPr>
      </w:pPr>
    </w:p>
    <w:p w14:paraId="60C972E9" w14:textId="69BBC808" w:rsidR="00F62698" w:rsidRPr="004F165D" w:rsidRDefault="005C5DCE" w:rsidP="005C5DCE">
      <w:pPr>
        <w:pStyle w:val="ListParagraph"/>
        <w:numPr>
          <w:ilvl w:val="0"/>
          <w:numId w:val="8"/>
        </w:numPr>
        <w:autoSpaceDE w:val="0"/>
        <w:autoSpaceDN w:val="0"/>
        <w:adjustRightInd w:val="0"/>
        <w:ind w:left="426" w:hanging="426"/>
        <w:rPr>
          <w:rFonts w:ascii="微軟正黑體" w:eastAsia="微軟正黑體" w:hAnsi="微軟正黑體" w:cs="TimesNewRomanPSMT"/>
          <w:b/>
          <w:color w:val="000000"/>
          <w:sz w:val="24"/>
          <w:szCs w:val="24"/>
          <w:lang w:eastAsia="zh-TW"/>
        </w:rPr>
      </w:pPr>
      <w:r w:rsidRPr="004F165D">
        <w:rPr>
          <w:rFonts w:ascii="微軟正黑體" w:eastAsia="微軟正黑體" w:hAnsi="微軟正黑體" w:cs="TimesNewRomanPSMT" w:hint="eastAsia"/>
          <w:b/>
          <w:color w:val="000000"/>
          <w:sz w:val="24"/>
          <w:szCs w:val="24"/>
          <w:lang w:eastAsia="zh-TW"/>
        </w:rPr>
        <w:t>推出流通量提供者計劃</w:t>
      </w:r>
    </w:p>
    <w:p w14:paraId="2B4A4A49" w14:textId="51211214" w:rsidR="00F62698" w:rsidRPr="004F165D" w:rsidRDefault="002B58C3" w:rsidP="002471C2">
      <w:pPr>
        <w:autoSpaceDE w:val="0"/>
        <w:autoSpaceDN w:val="0"/>
        <w:adjustRightInd w:val="0"/>
        <w:ind w:left="426"/>
        <w:jc w:val="both"/>
        <w:rPr>
          <w:rFonts w:ascii="微軟正黑體" w:eastAsia="微軟正黑體" w:hAnsi="微軟正黑體" w:cs="TimesNewRomanPSMT"/>
          <w:color w:val="000000"/>
          <w:sz w:val="24"/>
          <w:szCs w:val="24"/>
          <w:lang w:eastAsia="zh-TW"/>
        </w:rPr>
      </w:pPr>
      <w:r w:rsidRPr="004F165D">
        <w:rPr>
          <w:rFonts w:ascii="微軟正黑體" w:eastAsia="微軟正黑體" w:hAnsi="微軟正黑體" w:cs="TimesNewRomanPSMT" w:hint="eastAsia"/>
          <w:color w:val="000000"/>
          <w:sz w:val="24"/>
          <w:szCs w:val="24"/>
          <w:lang w:eastAsia="zh-TW"/>
        </w:rPr>
        <w:t>交易所</w:t>
      </w:r>
      <w:r w:rsidR="0040264C" w:rsidRPr="004F165D">
        <w:rPr>
          <w:rFonts w:ascii="微軟正黑體" w:eastAsia="微軟正黑體" w:hAnsi="微軟正黑體" w:cs="TimesNewRomanPSMT" w:hint="eastAsia"/>
          <w:color w:val="000000"/>
          <w:sz w:val="24"/>
          <w:szCs w:val="24"/>
          <w:lang w:eastAsia="zh-TW"/>
        </w:rPr>
        <w:t>現邀</w:t>
      </w:r>
      <w:r w:rsidR="002471C2" w:rsidRPr="004F165D">
        <w:rPr>
          <w:rFonts w:ascii="微軟正黑體" w:eastAsia="微軟正黑體" w:hAnsi="微軟正黑體" w:cs="TimesNewRomanPSMT" w:hint="eastAsia"/>
          <w:color w:val="000000"/>
          <w:sz w:val="24"/>
          <w:szCs w:val="24"/>
          <w:lang w:eastAsia="zh-TW"/>
        </w:rPr>
        <w:t>申請作為</w:t>
      </w:r>
      <w:r w:rsidR="00286379" w:rsidRPr="00AC711E">
        <w:rPr>
          <w:rFonts w:ascii="微軟正黑體" w:eastAsia="微軟正黑體" w:hAnsi="微軟正黑體" w:cs="TimesNewRomanPSMT" w:hint="eastAsia"/>
          <w:color w:val="000000"/>
          <w:sz w:val="24"/>
          <w:szCs w:val="24"/>
          <w:lang w:eastAsia="zh-TW"/>
        </w:rPr>
        <w:t>十</w:t>
      </w:r>
      <w:r w:rsidR="002471C2" w:rsidRPr="004F165D">
        <w:rPr>
          <w:rFonts w:ascii="微軟正黑體" w:eastAsia="微軟正黑體" w:hAnsi="微軟正黑體" w:cs="TimesNewRomanPSMT" w:hint="eastAsia"/>
          <w:color w:val="000000"/>
          <w:sz w:val="24"/>
          <w:szCs w:val="24"/>
          <w:lang w:eastAsia="zh-TW"/>
        </w:rPr>
        <w:t>隻</w:t>
      </w:r>
      <w:r w:rsidR="004F165D" w:rsidRPr="004F165D">
        <w:rPr>
          <w:rFonts w:ascii="微軟正黑體" w:eastAsia="微軟正黑體" w:hAnsi="微軟正黑體" w:cs="TimesNewRomanPSMT" w:hint="eastAsia"/>
          <w:color w:val="000000"/>
          <w:sz w:val="24"/>
          <w:szCs w:val="24"/>
          <w:lang w:eastAsia="zh-TW"/>
        </w:rPr>
        <w:t>指定</w:t>
      </w:r>
      <w:r w:rsidR="00F62698" w:rsidRPr="004F165D">
        <w:rPr>
          <w:rFonts w:ascii="微軟正黑體" w:eastAsia="微軟正黑體" w:hAnsi="微軟正黑體" w:cs="TimesNewRomanPSMT" w:hint="eastAsia"/>
          <w:color w:val="000000"/>
          <w:sz w:val="24"/>
          <w:szCs w:val="24"/>
          <w:lang w:eastAsia="zh-TW"/>
        </w:rPr>
        <w:t>股票期貨的</w:t>
      </w:r>
      <w:r w:rsidR="0040264C" w:rsidRPr="004F165D">
        <w:rPr>
          <w:rFonts w:ascii="微軟正黑體" w:eastAsia="微軟正黑體" w:hAnsi="微軟正黑體" w:cs="TimesNewRomanPSMT" w:hint="eastAsia"/>
          <w:color w:val="000000"/>
          <w:sz w:val="24"/>
          <w:szCs w:val="24"/>
          <w:lang w:eastAsia="zh-TW"/>
        </w:rPr>
        <w:t>流通量提供者</w:t>
      </w:r>
      <w:r w:rsidR="00286379" w:rsidRPr="004F165D">
        <w:rPr>
          <w:rFonts w:ascii="微軟正黑體" w:eastAsia="微軟正黑體" w:hAnsi="微軟正黑體" w:hint="eastAsia"/>
          <w:sz w:val="24"/>
          <w:szCs w:val="24"/>
          <w:lang w:eastAsia="zh-TW"/>
        </w:rPr>
        <w:t>(詳細可參閱附件</w:t>
      </w:r>
      <w:r w:rsidR="00286379">
        <w:rPr>
          <w:rFonts w:ascii="SimSun" w:eastAsia="SimSun" w:hAnsi="SimSun" w:hint="eastAsia"/>
          <w:sz w:val="24"/>
          <w:szCs w:val="24"/>
          <w:lang w:eastAsia="zh-TW"/>
        </w:rPr>
        <w:t>二</w:t>
      </w:r>
      <w:r w:rsidR="00286379" w:rsidRPr="004F165D">
        <w:rPr>
          <w:rFonts w:ascii="微軟正黑體" w:eastAsia="微軟正黑體" w:hAnsi="微軟正黑體" w:hint="eastAsia"/>
          <w:sz w:val="24"/>
          <w:szCs w:val="24"/>
          <w:lang w:eastAsia="zh-TW"/>
        </w:rPr>
        <w:t>)</w:t>
      </w:r>
      <w:r w:rsidR="0040264C" w:rsidRPr="004F165D">
        <w:rPr>
          <w:rFonts w:ascii="微軟正黑體" w:eastAsia="微軟正黑體" w:hAnsi="微軟正黑體" w:cs="TimesNewRomanPSMT" w:hint="eastAsia"/>
          <w:color w:val="000000"/>
          <w:sz w:val="24"/>
          <w:szCs w:val="24"/>
          <w:lang w:eastAsia="zh-TW"/>
        </w:rPr>
        <w:t>。有興趣</w:t>
      </w:r>
      <w:r w:rsidR="00D97D00" w:rsidRPr="004F165D">
        <w:rPr>
          <w:rFonts w:ascii="微軟正黑體" w:eastAsia="微軟正黑體" w:hAnsi="微軟正黑體" w:cs="TimesNewRomanPSMT" w:hint="eastAsia"/>
          <w:color w:val="000000"/>
          <w:sz w:val="24"/>
          <w:szCs w:val="24"/>
          <w:lang w:eastAsia="zh-TW"/>
        </w:rPr>
        <w:t>申請</w:t>
      </w:r>
      <w:r w:rsidR="0040264C" w:rsidRPr="004F165D">
        <w:rPr>
          <w:rFonts w:ascii="微軟正黑體" w:eastAsia="微軟正黑體" w:hAnsi="微軟正黑體" w:cs="TimesNewRomanPSMT" w:hint="eastAsia"/>
          <w:color w:val="000000"/>
          <w:sz w:val="24"/>
          <w:szCs w:val="24"/>
          <w:lang w:eastAsia="zh-TW"/>
        </w:rPr>
        <w:t>者可聯絡</w:t>
      </w:r>
      <w:r w:rsidR="0040264C" w:rsidRPr="004F165D">
        <w:rPr>
          <w:rFonts w:ascii="微軟正黑體" w:eastAsia="微軟正黑體" w:hAnsi="微軟正黑體"/>
          <w:noProof/>
          <w:sz w:val="24"/>
          <w:szCs w:val="24"/>
          <w:lang w:eastAsia="zh-TW"/>
        </w:rPr>
        <w:t>Montassya Hutauruk</w:t>
      </w:r>
      <w:r w:rsidR="0040264C" w:rsidRPr="004F165D">
        <w:rPr>
          <w:rFonts w:ascii="微軟正黑體" w:eastAsia="微軟正黑體" w:hAnsi="微軟正黑體" w:hint="eastAsia"/>
          <w:noProof/>
          <w:sz w:val="24"/>
          <w:szCs w:val="24"/>
          <w:lang w:eastAsia="zh-TW"/>
        </w:rPr>
        <w:t>小姐</w:t>
      </w:r>
      <w:r w:rsidR="0040264C" w:rsidRPr="004F165D">
        <w:rPr>
          <w:rFonts w:ascii="微軟正黑體" w:eastAsia="微軟正黑體" w:hAnsi="微軟正黑體"/>
          <w:noProof/>
          <w:sz w:val="24"/>
          <w:szCs w:val="24"/>
          <w:lang w:eastAsia="zh-TW"/>
        </w:rPr>
        <w:t xml:space="preserve"> (</w:t>
      </w:r>
      <w:hyperlink r:id="rId16" w:history="1">
        <w:r w:rsidR="0040264C" w:rsidRPr="004F165D">
          <w:rPr>
            <w:rStyle w:val="Hyperlink"/>
            <w:rFonts w:ascii="微軟正黑體" w:eastAsia="微軟正黑體" w:hAnsi="微軟正黑體"/>
            <w:noProof/>
            <w:sz w:val="24"/>
            <w:szCs w:val="24"/>
            <w:lang w:eastAsia="zh-TW"/>
          </w:rPr>
          <w:t>MontassyaHutauruk@hkex.com.hk</w:t>
        </w:r>
      </w:hyperlink>
      <w:r w:rsidR="0040264C" w:rsidRPr="004F165D">
        <w:rPr>
          <w:rFonts w:ascii="微軟正黑體" w:eastAsia="微軟正黑體" w:hAnsi="微軟正黑體"/>
          <w:noProof/>
          <w:sz w:val="24"/>
          <w:szCs w:val="24"/>
          <w:lang w:eastAsia="zh-TW"/>
        </w:rPr>
        <w:t>)</w:t>
      </w:r>
      <w:r w:rsidR="0040264C" w:rsidRPr="004F165D">
        <w:rPr>
          <w:rFonts w:ascii="微軟正黑體" w:eastAsia="微軟正黑體" w:hAnsi="微軟正黑體" w:cs="TimesNewRomanPSMT" w:hint="eastAsia"/>
          <w:color w:val="000000"/>
          <w:sz w:val="24"/>
          <w:szCs w:val="24"/>
          <w:lang w:eastAsia="zh-TW"/>
        </w:rPr>
        <w:t xml:space="preserve"> ，</w:t>
      </w:r>
      <w:proofErr w:type="gramStart"/>
      <w:r w:rsidR="0040264C" w:rsidRPr="004F165D">
        <w:rPr>
          <w:rFonts w:ascii="微軟正黑體" w:eastAsia="微軟正黑體" w:hAnsi="微軟正黑體" w:cs="TimesNewRomanPSMT" w:hint="eastAsia"/>
          <w:color w:val="000000"/>
          <w:sz w:val="24"/>
          <w:szCs w:val="24"/>
          <w:lang w:eastAsia="zh-TW"/>
        </w:rPr>
        <w:t>關先生</w:t>
      </w:r>
      <w:r w:rsidR="00BE5E9F" w:rsidRPr="004F165D">
        <w:rPr>
          <w:rFonts w:ascii="微軟正黑體" w:eastAsia="微軟正黑體" w:hAnsi="微軟正黑體"/>
          <w:noProof/>
          <w:sz w:val="24"/>
          <w:szCs w:val="24"/>
          <w:lang w:eastAsia="zh-TW"/>
        </w:rPr>
        <w:t>(</w:t>
      </w:r>
      <w:proofErr w:type="gramEnd"/>
      <w:r w:rsidR="006C1FDD">
        <w:fldChar w:fldCharType="begin"/>
      </w:r>
      <w:r w:rsidR="006C1FDD">
        <w:rPr>
          <w:lang w:eastAsia="zh-TW"/>
        </w:rPr>
        <w:instrText xml:space="preserve"> HYPERLINK "mailto:CharlesKwan@hkex.com.hk" </w:instrText>
      </w:r>
      <w:r w:rsidR="006C1FDD">
        <w:fldChar w:fldCharType="separate"/>
      </w:r>
      <w:r w:rsidR="002471C2" w:rsidRPr="004F165D">
        <w:rPr>
          <w:rStyle w:val="Hyperlink"/>
          <w:rFonts w:ascii="微軟正黑體" w:eastAsia="微軟正黑體" w:hAnsi="微軟正黑體"/>
          <w:noProof/>
          <w:sz w:val="24"/>
          <w:szCs w:val="24"/>
          <w:lang w:eastAsia="zh-TW"/>
        </w:rPr>
        <w:t>CharlesKwan@hkex.com.hk</w:t>
      </w:r>
      <w:r w:rsidR="006C1FDD">
        <w:rPr>
          <w:rStyle w:val="Hyperlink"/>
          <w:rFonts w:ascii="微軟正黑體" w:eastAsia="微軟正黑體" w:hAnsi="微軟正黑體"/>
          <w:noProof/>
          <w:sz w:val="24"/>
          <w:szCs w:val="24"/>
          <w:lang w:eastAsia="zh-TW"/>
        </w:rPr>
        <w:fldChar w:fldCharType="end"/>
      </w:r>
      <w:r w:rsidR="00BE5E9F" w:rsidRPr="004F165D">
        <w:rPr>
          <w:rFonts w:ascii="微軟正黑體" w:eastAsia="微軟正黑體" w:hAnsi="微軟正黑體"/>
          <w:noProof/>
          <w:sz w:val="24"/>
          <w:szCs w:val="24"/>
          <w:lang w:eastAsia="zh-TW"/>
        </w:rPr>
        <w:t xml:space="preserve">) </w:t>
      </w:r>
      <w:r w:rsidR="00BE5E9F" w:rsidRPr="004F165D">
        <w:rPr>
          <w:rFonts w:ascii="微軟正黑體" w:eastAsia="微軟正黑體" w:hAnsi="微軟正黑體" w:cs="TimesNewRomanPSMT" w:hint="eastAsia"/>
          <w:sz w:val="24"/>
          <w:szCs w:val="24"/>
          <w:lang w:eastAsia="zh-TW"/>
        </w:rPr>
        <w:t>及</w:t>
      </w:r>
      <w:r w:rsidR="00BE5E9F" w:rsidRPr="004F165D">
        <w:rPr>
          <w:rFonts w:ascii="微軟正黑體" w:eastAsia="微軟正黑體" w:hAnsi="微軟正黑體" w:cs="TimesNewRomanPSMT" w:hint="eastAsia"/>
          <w:color w:val="000000"/>
          <w:sz w:val="24"/>
          <w:szCs w:val="24"/>
          <w:lang w:eastAsia="zh-TW"/>
        </w:rPr>
        <w:t xml:space="preserve"> 黃</w:t>
      </w:r>
      <w:r w:rsidR="002471C2" w:rsidRPr="004F165D">
        <w:rPr>
          <w:rFonts w:ascii="微軟正黑體" w:eastAsia="微軟正黑體" w:hAnsi="微軟正黑體" w:cs="TimesNewRomanPSMT" w:hint="eastAsia"/>
          <w:color w:val="000000"/>
          <w:sz w:val="24"/>
          <w:szCs w:val="24"/>
          <w:lang w:eastAsia="zh-TW"/>
        </w:rPr>
        <w:t>先生</w:t>
      </w:r>
      <w:r w:rsidR="00BE5E9F" w:rsidRPr="004F165D">
        <w:rPr>
          <w:rFonts w:ascii="微軟正黑體" w:eastAsia="微軟正黑體" w:hAnsi="微軟正黑體" w:cs="TimesNewRomanPSMT" w:hint="eastAsia"/>
          <w:color w:val="000000"/>
          <w:sz w:val="24"/>
          <w:szCs w:val="24"/>
          <w:lang w:eastAsia="zh-TW"/>
        </w:rPr>
        <w:t xml:space="preserve"> </w:t>
      </w:r>
      <w:r w:rsidR="0040264C" w:rsidRPr="004F165D">
        <w:rPr>
          <w:rFonts w:ascii="微軟正黑體" w:eastAsia="微軟正黑體" w:hAnsi="微軟正黑體"/>
          <w:noProof/>
          <w:sz w:val="24"/>
          <w:szCs w:val="24"/>
          <w:lang w:eastAsia="zh-TW"/>
        </w:rPr>
        <w:t>(</w:t>
      </w:r>
      <w:hyperlink r:id="rId17" w:history="1">
        <w:r w:rsidR="0040264C" w:rsidRPr="004F165D">
          <w:rPr>
            <w:rStyle w:val="Hyperlink"/>
            <w:rFonts w:ascii="微軟正黑體" w:eastAsia="微軟正黑體" w:hAnsi="微軟正黑體"/>
            <w:noProof/>
            <w:sz w:val="24"/>
            <w:szCs w:val="24"/>
            <w:lang w:eastAsia="zh-TW"/>
          </w:rPr>
          <w:t>JoeHuang@hkex.com.hk</w:t>
        </w:r>
      </w:hyperlink>
      <w:r w:rsidR="0040264C" w:rsidRPr="004F165D">
        <w:rPr>
          <w:rFonts w:ascii="微軟正黑體" w:eastAsia="微軟正黑體" w:hAnsi="微軟正黑體"/>
          <w:noProof/>
          <w:sz w:val="24"/>
          <w:szCs w:val="24"/>
          <w:lang w:eastAsia="zh-TW"/>
        </w:rPr>
        <w:t>)</w:t>
      </w:r>
      <w:r w:rsidR="00F62698" w:rsidRPr="004F165D">
        <w:rPr>
          <w:rFonts w:ascii="微軟正黑體" w:eastAsia="微軟正黑體" w:hAnsi="微軟正黑體" w:cs="TimesNewRomanPSMT" w:hint="eastAsia"/>
          <w:color w:val="000000"/>
          <w:sz w:val="24"/>
          <w:szCs w:val="24"/>
          <w:lang w:eastAsia="zh-TW"/>
        </w:rPr>
        <w:t>。</w:t>
      </w:r>
    </w:p>
    <w:p w14:paraId="3E2180A0" w14:textId="77777777" w:rsidR="000B60F8" w:rsidRPr="00AC711E" w:rsidRDefault="000B60F8" w:rsidP="002471C2">
      <w:pPr>
        <w:autoSpaceDE w:val="0"/>
        <w:autoSpaceDN w:val="0"/>
        <w:adjustRightInd w:val="0"/>
        <w:ind w:left="426"/>
        <w:jc w:val="both"/>
        <w:rPr>
          <w:rFonts w:ascii="微軟正黑體" w:eastAsia="微軟正黑體" w:hAnsi="微軟正黑體" w:cs="TimesNewRomanPSMT"/>
          <w:color w:val="000000"/>
          <w:sz w:val="18"/>
          <w:lang w:eastAsia="zh-TW"/>
        </w:rPr>
      </w:pPr>
    </w:p>
    <w:p w14:paraId="26505983" w14:textId="5070B643" w:rsidR="000B60F8" w:rsidRPr="004F165D" w:rsidRDefault="004F165D" w:rsidP="000B60F8">
      <w:pPr>
        <w:pStyle w:val="ListParagraph"/>
        <w:numPr>
          <w:ilvl w:val="0"/>
          <w:numId w:val="8"/>
        </w:numPr>
        <w:autoSpaceDE w:val="0"/>
        <w:autoSpaceDN w:val="0"/>
        <w:adjustRightInd w:val="0"/>
        <w:ind w:left="426" w:hanging="426"/>
        <w:jc w:val="both"/>
        <w:rPr>
          <w:rFonts w:ascii="微軟正黑體" w:eastAsia="微軟正黑體" w:hAnsi="微軟正黑體" w:cs="TimesNewRomanPSMT"/>
          <w:b/>
          <w:color w:val="000000"/>
          <w:sz w:val="24"/>
          <w:lang w:eastAsia="zh-TW"/>
        </w:rPr>
      </w:pPr>
      <w:r>
        <w:rPr>
          <w:rFonts w:ascii="微軟正黑體" w:eastAsia="微軟正黑體" w:hAnsi="微軟正黑體" w:cs="TimesNewRomanPSMT" w:hint="eastAsia"/>
          <w:b/>
          <w:color w:val="000000"/>
          <w:sz w:val="24"/>
          <w:lang w:eastAsia="zh-TW"/>
        </w:rPr>
        <w:t>修改自營</w:t>
      </w:r>
      <w:r w:rsidR="000B60F8" w:rsidRPr="004F165D">
        <w:rPr>
          <w:rFonts w:ascii="微軟正黑體" w:eastAsia="微軟正黑體" w:hAnsi="微軟正黑體" w:cs="TimesNewRomanPSMT" w:hint="eastAsia"/>
          <w:b/>
          <w:color w:val="000000"/>
          <w:sz w:val="24"/>
          <w:lang w:eastAsia="zh-TW"/>
        </w:rPr>
        <w:t>交易員計劃</w:t>
      </w:r>
    </w:p>
    <w:p w14:paraId="725DE776" w14:textId="1219C8F8" w:rsidR="00B13351" w:rsidRPr="004F165D" w:rsidRDefault="004837DE" w:rsidP="00B13351">
      <w:pPr>
        <w:autoSpaceDE w:val="0"/>
        <w:autoSpaceDN w:val="0"/>
        <w:adjustRightInd w:val="0"/>
        <w:ind w:left="426"/>
        <w:jc w:val="both"/>
        <w:rPr>
          <w:rFonts w:ascii="微軟正黑體" w:eastAsia="微軟正黑體" w:hAnsi="微軟正黑體" w:cs="TimesNewRomanPSMT"/>
          <w:color w:val="000000"/>
          <w:sz w:val="24"/>
          <w:szCs w:val="24"/>
          <w:lang w:eastAsia="zh-TW"/>
        </w:rPr>
      </w:pPr>
      <w:r>
        <w:rPr>
          <w:rFonts w:ascii="微軟正黑體" w:eastAsia="微軟正黑體" w:hAnsi="微軟正黑體" w:hint="eastAsia"/>
          <w:sz w:val="24"/>
          <w:szCs w:val="24"/>
          <w:lang w:eastAsia="zh-TW"/>
        </w:rPr>
        <w:t>參照</w:t>
      </w:r>
      <w:r w:rsidR="000B60F8">
        <w:rPr>
          <w:rFonts w:ascii="微軟正黑體" w:eastAsia="微軟正黑體" w:hAnsi="微軟正黑體" w:hint="eastAsia"/>
          <w:sz w:val="24"/>
          <w:szCs w:val="24"/>
          <w:lang w:eastAsia="zh-TW"/>
        </w:rPr>
        <w:t>於</w:t>
      </w:r>
      <w:r w:rsidRPr="00AC711E">
        <w:rPr>
          <w:rFonts w:ascii="微軟正黑體" w:eastAsia="微軟正黑體" w:hAnsi="微軟正黑體" w:hint="eastAsia"/>
          <w:sz w:val="24"/>
          <w:szCs w:val="24"/>
          <w:lang w:eastAsia="zh-TW"/>
        </w:rPr>
        <w:t>201</w:t>
      </w:r>
      <w:r w:rsidRPr="00AC711E">
        <w:rPr>
          <w:rFonts w:ascii="微軟正黑體" w:eastAsia="微軟正黑體" w:hAnsi="微軟正黑體"/>
          <w:sz w:val="24"/>
          <w:szCs w:val="24"/>
          <w:lang w:eastAsia="zh-TW"/>
        </w:rPr>
        <w:t>7</w:t>
      </w:r>
      <w:r w:rsidR="000B60F8" w:rsidRPr="00AC711E">
        <w:rPr>
          <w:rFonts w:ascii="微軟正黑體" w:eastAsia="微軟正黑體" w:hAnsi="微軟正黑體" w:hint="eastAsia"/>
          <w:sz w:val="24"/>
          <w:szCs w:val="24"/>
          <w:lang w:eastAsia="zh-TW"/>
        </w:rPr>
        <w:t>年</w:t>
      </w:r>
      <w:r w:rsidRPr="00AC711E">
        <w:rPr>
          <w:rFonts w:ascii="微軟正黑體" w:eastAsia="微軟正黑體" w:hAnsi="微軟正黑體"/>
          <w:sz w:val="24"/>
          <w:szCs w:val="24"/>
          <w:lang w:eastAsia="zh-TW"/>
        </w:rPr>
        <w:t>1</w:t>
      </w:r>
      <w:r w:rsidR="000B60F8" w:rsidRPr="00AC711E">
        <w:rPr>
          <w:rFonts w:ascii="微軟正黑體" w:eastAsia="微軟正黑體" w:hAnsi="微軟正黑體" w:hint="eastAsia"/>
          <w:sz w:val="24"/>
          <w:szCs w:val="24"/>
          <w:lang w:eastAsia="zh-TW"/>
        </w:rPr>
        <w:t>2月</w:t>
      </w:r>
      <w:r w:rsidRPr="00AC711E">
        <w:rPr>
          <w:rFonts w:ascii="微軟正黑體" w:eastAsia="微軟正黑體" w:hAnsi="微軟正黑體" w:hint="eastAsia"/>
          <w:sz w:val="24"/>
          <w:szCs w:val="24"/>
          <w:lang w:eastAsia="zh-TW"/>
        </w:rPr>
        <w:t>1</w:t>
      </w:r>
      <w:r w:rsidRPr="00AC711E">
        <w:rPr>
          <w:rFonts w:ascii="微軟正黑體" w:eastAsia="微軟正黑體" w:hAnsi="微軟正黑體"/>
          <w:sz w:val="24"/>
          <w:szCs w:val="24"/>
          <w:lang w:eastAsia="zh-TW"/>
        </w:rPr>
        <w:t>5</w:t>
      </w:r>
      <w:r w:rsidR="000B60F8" w:rsidRPr="00AC711E">
        <w:rPr>
          <w:rFonts w:ascii="微軟正黑體" w:eastAsia="微軟正黑體" w:hAnsi="微軟正黑體" w:hint="eastAsia"/>
          <w:sz w:val="24"/>
          <w:szCs w:val="24"/>
          <w:lang w:eastAsia="zh-TW"/>
        </w:rPr>
        <w:t>日</w:t>
      </w:r>
      <w:r w:rsidR="000B60F8">
        <w:rPr>
          <w:rFonts w:ascii="微軟正黑體" w:eastAsia="微軟正黑體" w:hAnsi="微軟正黑體" w:hint="eastAsia"/>
          <w:sz w:val="24"/>
          <w:szCs w:val="24"/>
          <w:lang w:eastAsia="zh-TW"/>
        </w:rPr>
        <w:t>發出</w:t>
      </w:r>
      <w:r w:rsidR="00286379" w:rsidRPr="00286379">
        <w:rPr>
          <w:rFonts w:ascii="微軟正黑體" w:eastAsia="微軟正黑體" w:hAnsi="微軟正黑體" w:hint="eastAsia"/>
          <w:sz w:val="24"/>
          <w:szCs w:val="24"/>
          <w:lang w:eastAsia="zh-TW"/>
        </w:rPr>
        <w:t>有關證券衍生產品優惠計劃</w:t>
      </w:r>
      <w:r w:rsidR="000B60F8">
        <w:rPr>
          <w:rFonts w:ascii="微軟正黑體" w:eastAsia="微軟正黑體" w:hAnsi="微軟正黑體" w:hint="eastAsia"/>
          <w:sz w:val="24"/>
          <w:szCs w:val="24"/>
          <w:lang w:eastAsia="zh-TW"/>
        </w:rPr>
        <w:t>的通告</w:t>
      </w:r>
      <w:r w:rsidR="00286379" w:rsidRPr="004F165D">
        <w:rPr>
          <w:rFonts w:ascii="微軟正黑體" w:eastAsia="微軟正黑體" w:hAnsi="微軟正黑體" w:hint="eastAsia"/>
          <w:sz w:val="24"/>
          <w:szCs w:val="24"/>
          <w:lang w:eastAsia="zh-TW"/>
        </w:rPr>
        <w:t>(</w:t>
      </w:r>
      <w:r w:rsidR="000B60F8" w:rsidRPr="00AC711E">
        <w:rPr>
          <w:rFonts w:ascii="微軟正黑體" w:eastAsia="微軟正黑體" w:hAnsi="微軟正黑體" w:hint="eastAsia"/>
          <w:sz w:val="24"/>
          <w:szCs w:val="24"/>
          <w:lang w:eastAsia="zh-TW"/>
        </w:rPr>
        <w:t>編號</w:t>
      </w:r>
      <w:r w:rsidR="000B60F8" w:rsidRPr="00AC711E">
        <w:rPr>
          <w:rFonts w:ascii="微軟正黑體" w:eastAsia="微軟正黑體" w:hAnsi="微軟正黑體"/>
          <w:sz w:val="24"/>
          <w:szCs w:val="24"/>
          <w:lang w:eastAsia="zh-TW"/>
        </w:rPr>
        <w:t>:</w:t>
      </w:r>
      <w:r w:rsidR="000B60F8" w:rsidRPr="00425E57">
        <w:rPr>
          <w:sz w:val="22"/>
          <w:szCs w:val="22"/>
          <w:lang w:eastAsia="zh-TW"/>
        </w:rPr>
        <w:t xml:space="preserve"> </w:t>
      </w:r>
      <w:hyperlink r:id="rId18" w:history="1">
        <w:r w:rsidRPr="004837DE">
          <w:rPr>
            <w:rStyle w:val="Hyperlink"/>
            <w:sz w:val="22"/>
            <w:szCs w:val="22"/>
            <w:lang w:eastAsia="zh-TW"/>
          </w:rPr>
          <w:t>MKD/EQD/30/17</w:t>
        </w:r>
      </w:hyperlink>
      <w:proofErr w:type="gramStart"/>
      <w:r w:rsidR="000B60F8" w:rsidRPr="00425E57">
        <w:rPr>
          <w:sz w:val="22"/>
          <w:szCs w:val="22"/>
          <w:lang w:eastAsia="zh-TW"/>
        </w:rPr>
        <w:t>)</w:t>
      </w:r>
      <w:r w:rsidR="004F165D">
        <w:rPr>
          <w:rFonts w:ascii="微軟正黑體" w:eastAsia="微軟正黑體" w:hAnsi="微軟正黑體" w:hint="eastAsia"/>
          <w:sz w:val="24"/>
          <w:szCs w:val="24"/>
          <w:lang w:eastAsia="zh-TW"/>
        </w:rPr>
        <w:t>。</w:t>
      </w:r>
      <w:proofErr w:type="gramEnd"/>
      <w:r w:rsidR="004F165D">
        <w:rPr>
          <w:rFonts w:ascii="微軟正黑體" w:eastAsia="微軟正黑體" w:hAnsi="微軟正黑體" w:hint="eastAsia"/>
          <w:sz w:val="24"/>
          <w:szCs w:val="24"/>
          <w:lang w:eastAsia="zh-TW"/>
        </w:rPr>
        <w:t>自營</w:t>
      </w:r>
      <w:r>
        <w:rPr>
          <w:rFonts w:ascii="微軟正黑體" w:eastAsia="微軟正黑體" w:hAnsi="微軟正黑體" w:hint="eastAsia"/>
          <w:sz w:val="24"/>
          <w:szCs w:val="24"/>
          <w:lang w:eastAsia="zh-TW"/>
        </w:rPr>
        <w:t>交易員於</w:t>
      </w:r>
      <w:r w:rsidR="00286379" w:rsidRPr="00AC711E">
        <w:rPr>
          <w:rFonts w:ascii="微軟正黑體" w:eastAsia="微軟正黑體" w:hAnsi="微軟正黑體" w:hint="eastAsia"/>
          <w:sz w:val="24"/>
          <w:szCs w:val="24"/>
          <w:lang w:eastAsia="zh-TW"/>
        </w:rPr>
        <w:t>十</w:t>
      </w:r>
      <w:r w:rsidRPr="004F165D">
        <w:rPr>
          <w:rFonts w:ascii="微軟正黑體" w:eastAsia="微軟正黑體" w:hAnsi="微軟正黑體" w:hint="eastAsia"/>
          <w:sz w:val="24"/>
          <w:szCs w:val="24"/>
          <w:lang w:eastAsia="zh-TW"/>
        </w:rPr>
        <w:t>隻指定股票期貨</w:t>
      </w:r>
      <w:r w:rsidR="00B13351" w:rsidRPr="004F165D">
        <w:rPr>
          <w:rFonts w:ascii="微軟正黑體" w:eastAsia="微軟正黑體" w:hAnsi="微軟正黑體" w:hint="eastAsia"/>
          <w:sz w:val="24"/>
          <w:szCs w:val="24"/>
          <w:lang w:eastAsia="zh-TW"/>
        </w:rPr>
        <w:t>的</w:t>
      </w:r>
      <w:r w:rsidRPr="004F165D">
        <w:rPr>
          <w:rFonts w:ascii="微軟正黑體" w:eastAsia="微軟正黑體" w:hAnsi="微軟正黑體" w:hint="eastAsia"/>
          <w:sz w:val="24"/>
          <w:szCs w:val="24"/>
          <w:lang w:eastAsia="zh-TW"/>
        </w:rPr>
        <w:t>責任</w:t>
      </w:r>
      <w:r w:rsidR="00B13351" w:rsidRPr="004F165D">
        <w:rPr>
          <w:rFonts w:ascii="微軟正黑體" w:eastAsia="微軟正黑體" w:hAnsi="微軟正黑體" w:hint="eastAsia"/>
          <w:sz w:val="24"/>
          <w:szCs w:val="24"/>
          <w:lang w:eastAsia="zh-TW"/>
        </w:rPr>
        <w:t>將作修改</w:t>
      </w:r>
      <w:r w:rsidR="00B13351" w:rsidRPr="004F165D">
        <w:rPr>
          <w:rStyle w:val="FootnoteReference"/>
          <w:rFonts w:ascii="微軟正黑體" w:eastAsia="微軟正黑體" w:hAnsi="微軟正黑體"/>
          <w:sz w:val="24"/>
          <w:szCs w:val="24"/>
          <w:lang w:eastAsia="zh-TW"/>
        </w:rPr>
        <w:footnoteReference w:id="1"/>
      </w:r>
      <w:r w:rsidR="00B13351" w:rsidRPr="004F165D">
        <w:rPr>
          <w:rFonts w:ascii="微軟正黑體" w:eastAsia="微軟正黑體" w:hAnsi="微軟正黑體" w:hint="eastAsia"/>
          <w:sz w:val="24"/>
          <w:szCs w:val="24"/>
          <w:lang w:eastAsia="zh-TW"/>
        </w:rPr>
        <w:t>(詳細可參閱附件三)。</w:t>
      </w:r>
      <w:r w:rsidR="00B13351" w:rsidRPr="004F165D">
        <w:rPr>
          <w:rFonts w:ascii="微軟正黑體" w:eastAsia="微軟正黑體" w:hAnsi="微軟正黑體" w:cs="TimesNewRomanPSMT" w:hint="eastAsia"/>
          <w:color w:val="000000"/>
          <w:sz w:val="24"/>
          <w:lang w:eastAsia="zh-TW"/>
        </w:rPr>
        <w:t>有興趣</w:t>
      </w:r>
      <w:r w:rsidR="00D97D00" w:rsidRPr="004F165D">
        <w:rPr>
          <w:rFonts w:ascii="微軟正黑體" w:eastAsia="微軟正黑體" w:hAnsi="微軟正黑體" w:cs="TimesNewRomanPSMT" w:hint="eastAsia"/>
          <w:color w:val="000000"/>
          <w:sz w:val="24"/>
          <w:szCs w:val="24"/>
          <w:lang w:eastAsia="zh-TW"/>
        </w:rPr>
        <w:t>申請</w:t>
      </w:r>
      <w:r w:rsidR="00B13351" w:rsidRPr="004F165D">
        <w:rPr>
          <w:rFonts w:ascii="微軟正黑體" w:eastAsia="微軟正黑體" w:hAnsi="微軟正黑體" w:cs="TimesNewRomanPSMT" w:hint="eastAsia"/>
          <w:color w:val="000000"/>
          <w:sz w:val="24"/>
          <w:lang w:eastAsia="zh-TW"/>
        </w:rPr>
        <w:t>者可</w:t>
      </w:r>
      <w:r w:rsidR="00B13351" w:rsidRPr="004F165D">
        <w:rPr>
          <w:rFonts w:ascii="微軟正黑體" w:eastAsia="微軟正黑體" w:hAnsi="微軟正黑體" w:cs="TimesNewRomanPSMT" w:hint="eastAsia"/>
          <w:color w:val="000000"/>
          <w:sz w:val="24"/>
          <w:szCs w:val="24"/>
          <w:lang w:eastAsia="zh-TW"/>
        </w:rPr>
        <w:t xml:space="preserve">聯絡黃先生 </w:t>
      </w:r>
      <w:r w:rsidR="00B13351" w:rsidRPr="004F165D">
        <w:rPr>
          <w:rFonts w:ascii="微軟正黑體" w:eastAsia="微軟正黑體" w:hAnsi="微軟正黑體"/>
          <w:noProof/>
          <w:sz w:val="24"/>
          <w:szCs w:val="24"/>
          <w:lang w:eastAsia="zh-TW"/>
        </w:rPr>
        <w:t>(</w:t>
      </w:r>
      <w:hyperlink r:id="rId19" w:history="1">
        <w:r w:rsidR="00B13351" w:rsidRPr="004F165D">
          <w:rPr>
            <w:rStyle w:val="Hyperlink"/>
            <w:rFonts w:ascii="微軟正黑體" w:eastAsia="微軟正黑體" w:hAnsi="微軟正黑體"/>
            <w:noProof/>
            <w:sz w:val="24"/>
            <w:szCs w:val="24"/>
            <w:lang w:eastAsia="zh-TW"/>
          </w:rPr>
          <w:t>JoeHuang@hkex.com.hk</w:t>
        </w:r>
      </w:hyperlink>
      <w:r w:rsidR="00B13351" w:rsidRPr="004F165D">
        <w:rPr>
          <w:rFonts w:ascii="微軟正黑體" w:eastAsia="微軟正黑體" w:hAnsi="微軟正黑體"/>
          <w:noProof/>
          <w:sz w:val="24"/>
          <w:szCs w:val="24"/>
          <w:lang w:eastAsia="zh-TW"/>
        </w:rPr>
        <w:t>)</w:t>
      </w:r>
      <w:r w:rsidR="00B13351" w:rsidRPr="004F165D">
        <w:rPr>
          <w:rFonts w:ascii="微軟正黑體" w:eastAsia="微軟正黑體" w:hAnsi="微軟正黑體" w:hint="eastAsia"/>
          <w:noProof/>
          <w:sz w:val="24"/>
          <w:szCs w:val="24"/>
          <w:lang w:eastAsia="zh-TW"/>
        </w:rPr>
        <w:t xml:space="preserve"> </w:t>
      </w:r>
      <w:r w:rsidR="00B13351" w:rsidRPr="004F165D">
        <w:rPr>
          <w:rFonts w:ascii="微軟正黑體" w:eastAsia="微軟正黑體" w:hAnsi="微軟正黑體" w:cs="TimesNewRomanPSMT" w:hint="eastAsia"/>
          <w:sz w:val="24"/>
          <w:szCs w:val="24"/>
          <w:lang w:eastAsia="zh-TW"/>
        </w:rPr>
        <w:t xml:space="preserve">及 </w:t>
      </w:r>
      <w:proofErr w:type="gramStart"/>
      <w:r w:rsidR="00B13351" w:rsidRPr="004F165D">
        <w:rPr>
          <w:rFonts w:ascii="微軟正黑體" w:eastAsia="微軟正黑體" w:hAnsi="微軟正黑體" w:cs="TimesNewRomanPSMT" w:hint="eastAsia"/>
          <w:color w:val="000000"/>
          <w:sz w:val="24"/>
          <w:szCs w:val="24"/>
          <w:lang w:eastAsia="zh-TW"/>
        </w:rPr>
        <w:t>關先生</w:t>
      </w:r>
      <w:r w:rsidR="00B13351" w:rsidRPr="004F165D">
        <w:rPr>
          <w:rFonts w:ascii="微軟正黑體" w:eastAsia="微軟正黑體" w:hAnsi="微軟正黑體"/>
          <w:noProof/>
          <w:sz w:val="24"/>
          <w:szCs w:val="24"/>
          <w:lang w:eastAsia="zh-TW"/>
        </w:rPr>
        <w:t>(</w:t>
      </w:r>
      <w:proofErr w:type="gramEnd"/>
      <w:r w:rsidR="006C1FDD">
        <w:fldChar w:fldCharType="begin"/>
      </w:r>
      <w:r w:rsidR="006C1FDD">
        <w:rPr>
          <w:lang w:eastAsia="zh-TW"/>
        </w:rPr>
        <w:instrText xml:space="preserve"> HYPERLINK "mailto:CharlesKwan@hkex.com.hk" </w:instrText>
      </w:r>
      <w:r w:rsidR="006C1FDD">
        <w:fldChar w:fldCharType="separate"/>
      </w:r>
      <w:r w:rsidR="00B13351" w:rsidRPr="004F165D">
        <w:rPr>
          <w:rStyle w:val="Hyperlink"/>
          <w:rFonts w:ascii="微軟正黑體" w:eastAsia="微軟正黑體" w:hAnsi="微軟正黑體"/>
          <w:noProof/>
          <w:sz w:val="24"/>
          <w:szCs w:val="24"/>
          <w:lang w:eastAsia="zh-TW"/>
        </w:rPr>
        <w:t>CharlesKwan@hkex.com.hk</w:t>
      </w:r>
      <w:r w:rsidR="006C1FDD">
        <w:rPr>
          <w:rStyle w:val="Hyperlink"/>
          <w:rFonts w:ascii="微軟正黑體" w:eastAsia="微軟正黑體" w:hAnsi="微軟正黑體"/>
          <w:noProof/>
          <w:sz w:val="24"/>
          <w:szCs w:val="24"/>
          <w:lang w:eastAsia="zh-TW"/>
        </w:rPr>
        <w:fldChar w:fldCharType="end"/>
      </w:r>
      <w:r w:rsidR="00B13351" w:rsidRPr="004F165D">
        <w:rPr>
          <w:rFonts w:ascii="微軟正黑體" w:eastAsia="微軟正黑體" w:hAnsi="微軟正黑體"/>
          <w:noProof/>
          <w:sz w:val="24"/>
          <w:szCs w:val="24"/>
          <w:lang w:eastAsia="zh-TW"/>
        </w:rPr>
        <w:t>)</w:t>
      </w:r>
      <w:r w:rsidR="00B13351" w:rsidRPr="004F165D">
        <w:rPr>
          <w:rFonts w:ascii="微軟正黑體" w:eastAsia="微軟正黑體" w:hAnsi="微軟正黑體" w:cs="TimesNewRomanPSMT" w:hint="eastAsia"/>
          <w:color w:val="000000"/>
          <w:sz w:val="24"/>
          <w:szCs w:val="24"/>
          <w:lang w:eastAsia="zh-TW"/>
        </w:rPr>
        <w:t>。</w:t>
      </w:r>
    </w:p>
    <w:p w14:paraId="5C108CBD" w14:textId="222DA2AA" w:rsidR="00F62698" w:rsidRPr="00B13351" w:rsidRDefault="00F62698" w:rsidP="000B60F8">
      <w:pPr>
        <w:autoSpaceDE w:val="0"/>
        <w:autoSpaceDN w:val="0"/>
        <w:adjustRightInd w:val="0"/>
        <w:ind w:left="426"/>
        <w:rPr>
          <w:rFonts w:ascii="微軟正黑體" w:eastAsia="新細明體" w:hAnsi="微軟正黑體" w:cs="TimesNewRomanPSMT"/>
          <w:color w:val="000000"/>
          <w:sz w:val="22"/>
          <w:lang w:eastAsia="zh-TW"/>
        </w:rPr>
      </w:pPr>
    </w:p>
    <w:p w14:paraId="4B635E32" w14:textId="3B001A75" w:rsidR="000B60F8" w:rsidRPr="0063198E" w:rsidRDefault="00531FD6" w:rsidP="00B13351">
      <w:pPr>
        <w:pStyle w:val="ListParagraph"/>
        <w:numPr>
          <w:ilvl w:val="0"/>
          <w:numId w:val="8"/>
        </w:numPr>
        <w:autoSpaceDE w:val="0"/>
        <w:autoSpaceDN w:val="0"/>
        <w:adjustRightInd w:val="0"/>
        <w:ind w:left="426" w:hanging="426"/>
        <w:rPr>
          <w:rFonts w:ascii="微軟正黑體" w:eastAsia="微軟正黑體" w:hAnsi="微軟正黑體"/>
          <w:b/>
          <w:sz w:val="24"/>
          <w:szCs w:val="24"/>
          <w:lang w:eastAsia="zh-TW"/>
        </w:rPr>
      </w:pPr>
      <w:r w:rsidRPr="0063198E">
        <w:rPr>
          <w:rFonts w:ascii="微軟正黑體" w:eastAsia="微軟正黑體" w:hAnsi="微軟正黑體" w:hint="eastAsia"/>
          <w:b/>
          <w:sz w:val="24"/>
          <w:szCs w:val="24"/>
          <w:lang w:eastAsia="zh-TW"/>
        </w:rPr>
        <w:t>修</w:t>
      </w:r>
      <w:r w:rsidR="00B13351" w:rsidRPr="0063198E">
        <w:rPr>
          <w:rFonts w:ascii="微軟正黑體" w:eastAsia="微軟正黑體" w:hAnsi="微軟正黑體" w:hint="eastAsia"/>
          <w:b/>
          <w:sz w:val="24"/>
          <w:szCs w:val="24"/>
          <w:lang w:eastAsia="zh-TW"/>
        </w:rPr>
        <w:t>改最</w:t>
      </w:r>
      <w:r w:rsidR="003A611C" w:rsidRPr="0063198E">
        <w:rPr>
          <w:rFonts w:ascii="微軟正黑體" w:eastAsia="微軟正黑體" w:hAnsi="微軟正黑體" w:hint="eastAsia"/>
          <w:b/>
          <w:sz w:val="24"/>
          <w:szCs w:val="24"/>
          <w:lang w:eastAsia="zh-TW"/>
        </w:rPr>
        <w:t>後結算價計算方法</w:t>
      </w:r>
    </w:p>
    <w:p w14:paraId="67ADF772" w14:textId="7821C1F2" w:rsidR="003A611C" w:rsidRPr="0055589B" w:rsidRDefault="00531FD6" w:rsidP="003A611C">
      <w:pPr>
        <w:pStyle w:val="ListParagraph"/>
        <w:autoSpaceDE w:val="0"/>
        <w:autoSpaceDN w:val="0"/>
        <w:adjustRightInd w:val="0"/>
        <w:ind w:left="426"/>
        <w:rPr>
          <w:rFonts w:ascii="微軟正黑體" w:eastAsia="微軟正黑體" w:hAnsi="微軟正黑體"/>
          <w:sz w:val="24"/>
          <w:szCs w:val="24"/>
          <w:lang w:eastAsia="zh-TW"/>
        </w:rPr>
      </w:pPr>
      <w:r w:rsidRPr="0055589B">
        <w:rPr>
          <w:rFonts w:ascii="微軟正黑體" w:eastAsia="微軟正黑體" w:hAnsi="微軟正黑體" w:hint="eastAsia"/>
          <w:sz w:val="24"/>
          <w:szCs w:val="24"/>
          <w:lang w:eastAsia="zh-TW"/>
        </w:rPr>
        <w:t>最後結算價的</w:t>
      </w:r>
      <w:r w:rsidR="005C23E7" w:rsidRPr="0055589B">
        <w:rPr>
          <w:rFonts w:ascii="微軟正黑體" w:eastAsia="微軟正黑體" w:hAnsi="微軟正黑體" w:hint="eastAsia"/>
          <w:sz w:val="24"/>
          <w:szCs w:val="24"/>
          <w:lang w:eastAsia="zh-TW"/>
        </w:rPr>
        <w:t>釐定</w:t>
      </w:r>
      <w:r w:rsidRPr="0055589B">
        <w:rPr>
          <w:rFonts w:ascii="微軟正黑體" w:eastAsia="微軟正黑體" w:hAnsi="微軟正黑體" w:hint="eastAsia"/>
          <w:sz w:val="24"/>
          <w:szCs w:val="24"/>
          <w:lang w:eastAsia="zh-TW"/>
        </w:rPr>
        <w:t>方法將作如下修改：</w:t>
      </w:r>
    </w:p>
    <w:p w14:paraId="3BCBF38D" w14:textId="77777777" w:rsidR="00531FD6" w:rsidRPr="00AC711E" w:rsidRDefault="00531FD6" w:rsidP="003A611C">
      <w:pPr>
        <w:pStyle w:val="ListParagraph"/>
        <w:autoSpaceDE w:val="0"/>
        <w:autoSpaceDN w:val="0"/>
        <w:adjustRightInd w:val="0"/>
        <w:ind w:left="426"/>
        <w:rPr>
          <w:rFonts w:ascii="微軟正黑體" w:eastAsia="新細明體" w:hAnsi="微軟正黑體" w:cs="TimesNewRomanPSMT"/>
          <w:color w:val="000000"/>
          <w:sz w:val="12"/>
          <w:lang w:eastAsia="zh-TW"/>
        </w:rPr>
      </w:pPr>
    </w:p>
    <w:tbl>
      <w:tblPr>
        <w:tblStyle w:val="TableGrid"/>
        <w:tblW w:w="9073" w:type="dxa"/>
        <w:tblInd w:w="595" w:type="dxa"/>
        <w:tblLayout w:type="fixed"/>
        <w:tblCellMar>
          <w:left w:w="57" w:type="dxa"/>
          <w:right w:w="57" w:type="dxa"/>
        </w:tblCellMar>
        <w:tblLook w:val="04A0" w:firstRow="1" w:lastRow="0" w:firstColumn="1" w:lastColumn="0" w:noHBand="0" w:noVBand="1"/>
      </w:tblPr>
      <w:tblGrid>
        <w:gridCol w:w="880"/>
        <w:gridCol w:w="4536"/>
        <w:gridCol w:w="3657"/>
      </w:tblGrid>
      <w:tr w:rsidR="00531FD6" w:rsidRPr="00425E57" w14:paraId="39A70052" w14:textId="77777777" w:rsidTr="00AC711E">
        <w:trPr>
          <w:trHeight w:val="184"/>
        </w:trPr>
        <w:tc>
          <w:tcPr>
            <w:tcW w:w="880" w:type="dxa"/>
            <w:shd w:val="clear" w:color="auto" w:fill="DAEEF3" w:themeFill="accent5" w:themeFillTint="33"/>
          </w:tcPr>
          <w:p w14:paraId="38F3E43E" w14:textId="77777777" w:rsidR="00531FD6" w:rsidRPr="00425E57" w:rsidRDefault="00531FD6" w:rsidP="00B420D4">
            <w:pPr>
              <w:rPr>
                <w:sz w:val="22"/>
                <w:szCs w:val="22"/>
                <w:lang w:eastAsia="zh-HK"/>
              </w:rPr>
            </w:pPr>
          </w:p>
        </w:tc>
        <w:tc>
          <w:tcPr>
            <w:tcW w:w="4536" w:type="dxa"/>
            <w:shd w:val="clear" w:color="auto" w:fill="DAEEF3" w:themeFill="accent5" w:themeFillTint="33"/>
          </w:tcPr>
          <w:p w14:paraId="7F87EB19" w14:textId="52B7A06B" w:rsidR="00531FD6" w:rsidRPr="00531FD6" w:rsidRDefault="00531FD6" w:rsidP="00B420D4">
            <w:pPr>
              <w:rPr>
                <w:rFonts w:ascii="微軟正黑體" w:eastAsia="微軟正黑體" w:hAnsi="微軟正黑體"/>
                <w:sz w:val="24"/>
                <w:szCs w:val="24"/>
                <w:lang w:eastAsia="zh-TW"/>
              </w:rPr>
            </w:pPr>
            <w:r w:rsidRPr="00531FD6">
              <w:rPr>
                <w:rFonts w:ascii="微軟正黑體" w:eastAsia="微軟正黑體" w:hAnsi="微軟正黑體" w:hint="eastAsia"/>
                <w:sz w:val="24"/>
                <w:szCs w:val="24"/>
                <w:lang w:eastAsia="zh-TW"/>
              </w:rPr>
              <w:t>現行方法</w:t>
            </w:r>
          </w:p>
        </w:tc>
        <w:tc>
          <w:tcPr>
            <w:tcW w:w="3657" w:type="dxa"/>
            <w:shd w:val="clear" w:color="auto" w:fill="DAEEF3" w:themeFill="accent5" w:themeFillTint="33"/>
          </w:tcPr>
          <w:p w14:paraId="1C53105A" w14:textId="2E2939C6" w:rsidR="00531FD6" w:rsidRPr="00531FD6" w:rsidRDefault="00531FD6" w:rsidP="00B420D4">
            <w:pPr>
              <w:rPr>
                <w:rFonts w:ascii="微軟正黑體" w:eastAsia="微軟正黑體" w:hAnsi="微軟正黑體"/>
                <w:sz w:val="24"/>
                <w:szCs w:val="24"/>
                <w:lang w:eastAsia="zh-TW"/>
              </w:rPr>
            </w:pPr>
            <w:r w:rsidRPr="00531FD6">
              <w:rPr>
                <w:rFonts w:ascii="微軟正黑體" w:eastAsia="微軟正黑體" w:hAnsi="微軟正黑體" w:hint="eastAsia"/>
                <w:sz w:val="24"/>
                <w:szCs w:val="24"/>
                <w:lang w:eastAsia="zh-TW"/>
              </w:rPr>
              <w:t>新方法</w:t>
            </w:r>
          </w:p>
        </w:tc>
      </w:tr>
      <w:tr w:rsidR="00531FD6" w:rsidRPr="00425E57" w14:paraId="2B7ED55C" w14:textId="77777777" w:rsidTr="00AC711E">
        <w:trPr>
          <w:trHeight w:val="2478"/>
        </w:trPr>
        <w:tc>
          <w:tcPr>
            <w:tcW w:w="880" w:type="dxa"/>
          </w:tcPr>
          <w:p w14:paraId="56C42966" w14:textId="16CC630C" w:rsidR="00531FD6" w:rsidRPr="00425E57" w:rsidRDefault="00531FD6" w:rsidP="00B420D4">
            <w:pPr>
              <w:rPr>
                <w:sz w:val="22"/>
                <w:szCs w:val="22"/>
                <w:lang w:eastAsia="zh-HK"/>
              </w:rPr>
            </w:pPr>
            <w:r w:rsidRPr="00531FD6">
              <w:rPr>
                <w:rFonts w:ascii="微軟正黑體" w:eastAsia="微軟正黑體" w:hAnsi="微軟正黑體" w:hint="eastAsia"/>
                <w:sz w:val="24"/>
                <w:szCs w:val="24"/>
                <w:lang w:eastAsia="zh-TW"/>
              </w:rPr>
              <w:t>最後結算價</w:t>
            </w:r>
          </w:p>
        </w:tc>
        <w:tc>
          <w:tcPr>
            <w:tcW w:w="4536" w:type="dxa"/>
          </w:tcPr>
          <w:p w14:paraId="3E74FF34" w14:textId="023F94A2" w:rsidR="00531FD6" w:rsidRPr="00425E57" w:rsidRDefault="00531FD6" w:rsidP="00B420D4">
            <w:pPr>
              <w:rPr>
                <w:sz w:val="22"/>
                <w:szCs w:val="22"/>
                <w:lang w:eastAsia="zh-TW"/>
              </w:rPr>
            </w:pPr>
            <w:r w:rsidRPr="00531FD6">
              <w:rPr>
                <w:rFonts w:ascii="微軟正黑體" w:eastAsia="微軟正黑體" w:hAnsi="微軟正黑體" w:hint="eastAsia"/>
                <w:sz w:val="24"/>
                <w:szCs w:val="24"/>
                <w:lang w:eastAsia="zh-TW"/>
              </w:rPr>
              <w:t>相關</w:t>
            </w:r>
            <w:r w:rsidR="007856FA" w:rsidRPr="007856FA">
              <w:rPr>
                <w:rFonts w:ascii="微軟正黑體" w:eastAsia="微軟正黑體" w:hAnsi="微軟正黑體" w:hint="eastAsia"/>
                <w:sz w:val="24"/>
                <w:szCs w:val="24"/>
                <w:lang w:eastAsia="zh-TW"/>
              </w:rPr>
              <w:t>股票</w:t>
            </w:r>
            <w:r w:rsidRPr="00531FD6">
              <w:rPr>
                <w:rFonts w:ascii="微軟正黑體" w:eastAsia="微軟正黑體" w:hAnsi="微軟正黑體" w:hint="eastAsia"/>
                <w:sz w:val="24"/>
                <w:szCs w:val="24"/>
                <w:lang w:eastAsia="zh-TW"/>
              </w:rPr>
              <w:t>於最後交易日當天的以下各項讀數的平均值：</w:t>
            </w:r>
            <w:r w:rsidRPr="00531FD6">
              <w:rPr>
                <w:rFonts w:ascii="微軟正黑體" w:eastAsia="微軟正黑體" w:hAnsi="微軟正黑體"/>
                <w:sz w:val="24"/>
                <w:szCs w:val="24"/>
                <w:lang w:eastAsia="zh-TW"/>
              </w:rPr>
              <w:t>(</w:t>
            </w:r>
            <w:proofErr w:type="spellStart"/>
            <w:r w:rsidRPr="00531FD6">
              <w:rPr>
                <w:rFonts w:ascii="微軟正黑體" w:eastAsia="微軟正黑體" w:hAnsi="微軟正黑體"/>
                <w:sz w:val="24"/>
                <w:szCs w:val="24"/>
                <w:lang w:eastAsia="zh-TW"/>
              </w:rPr>
              <w:t>i</w:t>
            </w:r>
            <w:proofErr w:type="spellEnd"/>
            <w:r w:rsidRPr="00531FD6">
              <w:rPr>
                <w:rFonts w:ascii="微軟正黑體" w:eastAsia="微軟正黑體" w:hAnsi="微軟正黑體"/>
                <w:sz w:val="24"/>
                <w:szCs w:val="24"/>
                <w:lang w:eastAsia="zh-TW"/>
              </w:rPr>
              <w:t>)</w:t>
            </w:r>
            <w:r w:rsidRPr="00531FD6">
              <w:rPr>
                <w:rFonts w:ascii="微軟正黑體" w:eastAsia="微軟正黑體" w:hAnsi="微軟正黑體" w:hint="eastAsia"/>
                <w:sz w:val="24"/>
                <w:szCs w:val="24"/>
                <w:lang w:eastAsia="zh-TW"/>
              </w:rPr>
              <w:t>聯交所持續交易時段開始後的五分鐘起直至持續交易時段完結前的五分鐘止期間每隔五分鐘所報的最高買入價與最低賣出價的中間價，與</w:t>
            </w:r>
            <w:r w:rsidRPr="00531FD6">
              <w:rPr>
                <w:rFonts w:ascii="微軟正黑體" w:eastAsia="微軟正黑體" w:hAnsi="微軟正黑體"/>
                <w:sz w:val="24"/>
                <w:szCs w:val="24"/>
                <w:lang w:eastAsia="zh-TW"/>
              </w:rPr>
              <w:t>(ii)</w:t>
            </w:r>
            <w:r w:rsidRPr="00531FD6">
              <w:rPr>
                <w:rFonts w:ascii="微軟正黑體" w:eastAsia="微軟正黑體" w:hAnsi="微軟正黑體" w:hint="eastAsia"/>
                <w:sz w:val="24"/>
                <w:szCs w:val="24"/>
                <w:lang w:eastAsia="zh-TW"/>
              </w:rPr>
              <w:t>聯交所所報的收市價</w:t>
            </w:r>
          </w:p>
        </w:tc>
        <w:tc>
          <w:tcPr>
            <w:tcW w:w="3657" w:type="dxa"/>
          </w:tcPr>
          <w:p w14:paraId="296F3CDE" w14:textId="0805F737" w:rsidR="00531FD6" w:rsidRPr="00425E57" w:rsidRDefault="007856FA" w:rsidP="00AC711E">
            <w:pPr>
              <w:rPr>
                <w:sz w:val="22"/>
                <w:szCs w:val="22"/>
                <w:lang w:eastAsia="zh-HK"/>
              </w:rPr>
            </w:pPr>
            <w:r w:rsidRPr="007856FA">
              <w:rPr>
                <w:rFonts w:ascii="微軟正黑體" w:eastAsia="微軟正黑體" w:hAnsi="微軟正黑體" w:hint="eastAsia"/>
                <w:sz w:val="24"/>
                <w:szCs w:val="24"/>
                <w:lang w:eastAsia="zh-TW"/>
              </w:rPr>
              <w:t>相關股票於最後交易日當天的</w:t>
            </w:r>
            <w:r w:rsidR="0063198E">
              <w:rPr>
                <w:rFonts w:ascii="微軟正黑體" w:eastAsia="微軟正黑體" w:hAnsi="微軟正黑體" w:hint="eastAsia"/>
                <w:sz w:val="24"/>
                <w:szCs w:val="24"/>
                <w:lang w:eastAsia="zh-TW"/>
              </w:rPr>
              <w:t>聯交所</w:t>
            </w:r>
            <w:r w:rsidRPr="007856FA">
              <w:rPr>
                <w:rFonts w:ascii="微軟正黑體" w:eastAsia="微軟正黑體" w:hAnsi="微軟正黑體" w:hint="eastAsia"/>
                <w:sz w:val="24"/>
                <w:szCs w:val="24"/>
                <w:lang w:eastAsia="zh-TW"/>
              </w:rPr>
              <w:t>所報的正式</w:t>
            </w:r>
            <w:r w:rsidR="00531FD6" w:rsidRPr="00531FD6">
              <w:rPr>
                <w:rFonts w:ascii="微軟正黑體" w:eastAsia="微軟正黑體" w:hAnsi="微軟正黑體" w:hint="eastAsia"/>
                <w:sz w:val="24"/>
                <w:szCs w:val="24"/>
                <w:lang w:eastAsia="zh-TW"/>
              </w:rPr>
              <w:t>收市價</w:t>
            </w:r>
          </w:p>
        </w:tc>
      </w:tr>
    </w:tbl>
    <w:p w14:paraId="6FC05576" w14:textId="77777777" w:rsidR="00796FCE" w:rsidRPr="00AC711E" w:rsidRDefault="00796FCE" w:rsidP="003A611C">
      <w:pPr>
        <w:pStyle w:val="ListParagraph"/>
        <w:autoSpaceDE w:val="0"/>
        <w:autoSpaceDN w:val="0"/>
        <w:adjustRightInd w:val="0"/>
        <w:ind w:left="426"/>
        <w:rPr>
          <w:rFonts w:ascii="微軟正黑體" w:eastAsia="SimSun" w:hAnsi="微軟正黑體"/>
          <w:sz w:val="16"/>
          <w:szCs w:val="24"/>
          <w:lang w:eastAsia="zh-TW"/>
        </w:rPr>
      </w:pPr>
    </w:p>
    <w:p w14:paraId="11408568" w14:textId="308F3C36" w:rsidR="001E4E3E" w:rsidRDefault="001E4E3E" w:rsidP="003A611C">
      <w:pPr>
        <w:pStyle w:val="ListParagraph"/>
        <w:autoSpaceDE w:val="0"/>
        <w:autoSpaceDN w:val="0"/>
        <w:adjustRightInd w:val="0"/>
        <w:ind w:left="426"/>
        <w:rPr>
          <w:rFonts w:ascii="微軟正黑體" w:eastAsia="微軟正黑體" w:hAnsi="微軟正黑體"/>
          <w:sz w:val="24"/>
          <w:szCs w:val="24"/>
          <w:lang w:eastAsia="zh-TW"/>
        </w:rPr>
      </w:pPr>
      <w:r w:rsidRPr="00A378F2">
        <w:rPr>
          <w:rFonts w:ascii="微軟正黑體" w:eastAsia="微軟正黑體" w:hAnsi="微軟正黑體" w:hint="eastAsia"/>
          <w:sz w:val="24"/>
          <w:szCs w:val="24"/>
          <w:lang w:eastAsia="zh-TW"/>
        </w:rPr>
        <w:t>為免生疑問</w:t>
      </w:r>
      <w:r>
        <w:rPr>
          <w:rFonts w:ascii="微軟正黑體" w:eastAsia="微軟正黑體" w:hAnsi="微軟正黑體" w:hint="eastAsia"/>
          <w:sz w:val="24"/>
          <w:szCs w:val="24"/>
          <w:lang w:eastAsia="zh-TW"/>
        </w:rPr>
        <w:t>，若該合約月份的最後交易日</w:t>
      </w:r>
      <w:r w:rsidR="00F4571D">
        <w:rPr>
          <w:rFonts w:ascii="SimSun" w:eastAsia="SimSun" w:hAnsi="SimSun" w:hint="eastAsia"/>
          <w:sz w:val="24"/>
          <w:szCs w:val="24"/>
          <w:lang w:eastAsia="zh-TW"/>
        </w:rPr>
        <w:t>在</w:t>
      </w:r>
      <w:r>
        <w:rPr>
          <w:rFonts w:ascii="微軟正黑體" w:eastAsia="微軟正黑體" w:hAnsi="微軟正黑體" w:hint="eastAsia"/>
          <w:sz w:val="24"/>
          <w:szCs w:val="24"/>
          <w:lang w:eastAsia="zh-TW"/>
        </w:rPr>
        <w:t>生效日</w:t>
      </w:r>
      <w:r w:rsidR="00F4571D">
        <w:rPr>
          <w:rFonts w:ascii="SimSun" w:eastAsia="SimSun" w:hAnsi="SimSun" w:hint="eastAsia"/>
          <w:sz w:val="24"/>
          <w:szCs w:val="24"/>
          <w:lang w:eastAsia="zh-TW"/>
        </w:rPr>
        <w:t>之前</w:t>
      </w:r>
      <w:r>
        <w:rPr>
          <w:rFonts w:ascii="微軟正黑體" w:eastAsia="微軟正黑體" w:hAnsi="微軟正黑體" w:hint="eastAsia"/>
          <w:sz w:val="24"/>
          <w:szCs w:val="24"/>
          <w:lang w:eastAsia="zh-TW"/>
        </w:rPr>
        <w:t>(即2018年5月及6月合約)</w:t>
      </w:r>
      <w:r w:rsidR="00F4571D">
        <w:rPr>
          <w:rFonts w:ascii="SimSun" w:eastAsia="SimSun" w:hAnsi="SimSun" w:hint="eastAsia"/>
          <w:sz w:val="24"/>
          <w:szCs w:val="24"/>
          <w:lang w:eastAsia="zh-TW"/>
        </w:rPr>
        <w:t>，</w:t>
      </w:r>
      <w:r w:rsidRPr="0055589B">
        <w:rPr>
          <w:rFonts w:ascii="微軟正黑體" w:eastAsia="微軟正黑體" w:hAnsi="微軟正黑體" w:hint="eastAsia"/>
          <w:sz w:val="24"/>
          <w:szCs w:val="24"/>
          <w:lang w:eastAsia="zh-TW"/>
        </w:rPr>
        <w:t>最後結算價的釐定方法</w:t>
      </w:r>
      <w:r>
        <w:rPr>
          <w:rFonts w:ascii="微軟正黑體" w:eastAsia="微軟正黑體" w:hAnsi="微軟正黑體" w:hint="eastAsia"/>
          <w:sz w:val="24"/>
          <w:szCs w:val="24"/>
          <w:lang w:eastAsia="zh-TW"/>
        </w:rPr>
        <w:t>將以現行方法計算。</w:t>
      </w:r>
      <w:r w:rsidR="00511982">
        <w:rPr>
          <w:rFonts w:ascii="微軟正黑體" w:eastAsia="微軟正黑體" w:hAnsi="微軟正黑體" w:hint="eastAsia"/>
          <w:sz w:val="24"/>
          <w:szCs w:val="24"/>
          <w:lang w:eastAsia="zh-TW"/>
        </w:rPr>
        <w:t>若</w:t>
      </w:r>
      <w:r>
        <w:rPr>
          <w:rFonts w:ascii="微軟正黑體" w:eastAsia="微軟正黑體" w:hAnsi="微軟正黑體" w:hint="eastAsia"/>
          <w:sz w:val="24"/>
          <w:szCs w:val="24"/>
          <w:lang w:eastAsia="zh-TW"/>
        </w:rPr>
        <w:t>合約月份的最後交易日於生效</w:t>
      </w:r>
      <w:r w:rsidR="00F4571D" w:rsidRPr="00F4571D">
        <w:rPr>
          <w:rFonts w:ascii="微軟正黑體" w:eastAsia="微軟正黑體" w:hAnsi="微軟正黑體" w:hint="eastAsia"/>
          <w:sz w:val="24"/>
          <w:szCs w:val="24"/>
          <w:lang w:eastAsia="zh-TW"/>
        </w:rPr>
        <w:t>之</w:t>
      </w:r>
      <w:r w:rsidR="00511982">
        <w:rPr>
          <w:rFonts w:ascii="微軟正黑體" w:eastAsia="微軟正黑體" w:hAnsi="微軟正黑體" w:hint="eastAsia"/>
          <w:sz w:val="24"/>
          <w:szCs w:val="24"/>
          <w:lang w:eastAsia="zh-TW"/>
        </w:rPr>
        <w:t>後，</w:t>
      </w:r>
      <w:r w:rsidR="00511982" w:rsidRPr="0055589B">
        <w:rPr>
          <w:rFonts w:ascii="微軟正黑體" w:eastAsia="微軟正黑體" w:hAnsi="微軟正黑體" w:hint="eastAsia"/>
          <w:sz w:val="24"/>
          <w:szCs w:val="24"/>
          <w:lang w:eastAsia="zh-TW"/>
        </w:rPr>
        <w:t>最後結算價的釐定方法</w:t>
      </w:r>
      <w:r w:rsidR="00511982">
        <w:rPr>
          <w:rFonts w:ascii="微軟正黑體" w:eastAsia="微軟正黑體" w:hAnsi="微軟正黑體" w:hint="eastAsia"/>
          <w:sz w:val="24"/>
          <w:szCs w:val="24"/>
          <w:lang w:eastAsia="zh-TW"/>
        </w:rPr>
        <w:t>將以</w:t>
      </w:r>
      <w:r w:rsidR="00F4571D" w:rsidRPr="00F4571D">
        <w:rPr>
          <w:rFonts w:ascii="微軟正黑體" w:eastAsia="微軟正黑體" w:hAnsi="微軟正黑體" w:hint="eastAsia"/>
          <w:sz w:val="24"/>
          <w:szCs w:val="24"/>
          <w:lang w:eastAsia="zh-TW"/>
        </w:rPr>
        <w:t>新</w:t>
      </w:r>
      <w:r w:rsidR="00511982">
        <w:rPr>
          <w:rFonts w:ascii="微軟正黑體" w:eastAsia="微軟正黑體" w:hAnsi="微軟正黑體" w:hint="eastAsia"/>
          <w:sz w:val="24"/>
          <w:szCs w:val="24"/>
          <w:lang w:eastAsia="zh-TW"/>
        </w:rPr>
        <w:t>法計算。</w:t>
      </w:r>
    </w:p>
    <w:p w14:paraId="7EAA5987" w14:textId="77777777" w:rsidR="00511982" w:rsidRPr="00AC711E" w:rsidRDefault="00511982" w:rsidP="003A611C">
      <w:pPr>
        <w:pStyle w:val="ListParagraph"/>
        <w:autoSpaceDE w:val="0"/>
        <w:autoSpaceDN w:val="0"/>
        <w:adjustRightInd w:val="0"/>
        <w:ind w:left="426"/>
        <w:rPr>
          <w:rFonts w:ascii="微軟正黑體" w:eastAsia="新細明體" w:hAnsi="微軟正黑體" w:cs="TimesNewRomanPSMT"/>
          <w:color w:val="000000"/>
          <w:sz w:val="18"/>
          <w:lang w:eastAsia="zh-TW"/>
        </w:rPr>
      </w:pPr>
    </w:p>
    <w:p w14:paraId="0E03DC70" w14:textId="134680A9" w:rsidR="00531FD6" w:rsidRDefault="00AA4698" w:rsidP="003A611C">
      <w:pPr>
        <w:pStyle w:val="ListParagraph"/>
        <w:autoSpaceDE w:val="0"/>
        <w:autoSpaceDN w:val="0"/>
        <w:adjustRightInd w:val="0"/>
        <w:ind w:left="426"/>
        <w:rPr>
          <w:rFonts w:ascii="微軟正黑體" w:eastAsia="SimSun" w:hAnsi="微軟正黑體"/>
          <w:sz w:val="24"/>
          <w:szCs w:val="24"/>
          <w:lang w:eastAsia="zh-TW"/>
        </w:rPr>
      </w:pPr>
      <w:r w:rsidRPr="0063198E">
        <w:rPr>
          <w:rFonts w:ascii="微軟正黑體" w:eastAsia="微軟正黑體" w:hAnsi="微軟正黑體" w:cs="TimesNewRomanPSMT" w:hint="eastAsia"/>
          <w:color w:val="000000"/>
          <w:sz w:val="24"/>
          <w:szCs w:val="24"/>
          <w:lang w:eastAsia="zh-TW"/>
        </w:rPr>
        <w:t>若因颱風、黒色暴雨</w:t>
      </w:r>
      <w:r w:rsidR="007568B2" w:rsidRPr="0063198E">
        <w:rPr>
          <w:rFonts w:ascii="微軟正黑體" w:eastAsia="微軟正黑體" w:hAnsi="微軟正黑體" w:cs="TimesNewRomanPSMT" w:hint="eastAsia"/>
          <w:color w:val="000000"/>
          <w:sz w:val="24"/>
          <w:szCs w:val="24"/>
          <w:lang w:eastAsia="zh-TW"/>
        </w:rPr>
        <w:t>警告或</w:t>
      </w:r>
      <w:r w:rsidR="007568B2" w:rsidRPr="0063198E">
        <w:rPr>
          <w:rFonts w:ascii="微軟正黑體" w:eastAsia="微軟正黑體" w:hAnsi="微軟正黑體" w:hint="eastAsia"/>
          <w:sz w:val="24"/>
          <w:szCs w:val="24"/>
          <w:lang w:eastAsia="zh-TW"/>
        </w:rPr>
        <w:t>相關</w:t>
      </w:r>
      <w:r w:rsidR="00796FCE" w:rsidRPr="00796FCE">
        <w:rPr>
          <w:rFonts w:ascii="微軟正黑體" w:eastAsia="微軟正黑體" w:hAnsi="微軟正黑體" w:hint="eastAsia"/>
          <w:sz w:val="24"/>
          <w:szCs w:val="24"/>
          <w:lang w:eastAsia="zh-TW"/>
        </w:rPr>
        <w:t>股票</w:t>
      </w:r>
      <w:r w:rsidR="007568B2" w:rsidRPr="0063198E">
        <w:rPr>
          <w:rFonts w:ascii="微軟正黑體" w:eastAsia="微軟正黑體" w:hAnsi="微軟正黑體" w:hint="eastAsia"/>
          <w:sz w:val="24"/>
          <w:szCs w:val="24"/>
          <w:lang w:eastAsia="zh-TW"/>
        </w:rPr>
        <w:t>暫停</w:t>
      </w:r>
      <w:r w:rsidR="00F14C30" w:rsidRPr="0063198E">
        <w:rPr>
          <w:rFonts w:ascii="微軟正黑體" w:eastAsia="微軟正黑體" w:hAnsi="微軟正黑體" w:hint="eastAsia"/>
          <w:sz w:val="24"/>
          <w:szCs w:val="24"/>
          <w:lang w:eastAsia="zh-TW"/>
        </w:rPr>
        <w:t>買賣</w:t>
      </w:r>
      <w:r w:rsidR="007568B2" w:rsidRPr="0063198E">
        <w:rPr>
          <w:rFonts w:ascii="微軟正黑體" w:eastAsia="微軟正黑體" w:hAnsi="微軟正黑體" w:hint="eastAsia"/>
          <w:sz w:val="24"/>
          <w:szCs w:val="24"/>
          <w:lang w:eastAsia="zh-TW"/>
        </w:rPr>
        <w:t>而</w:t>
      </w:r>
      <w:r w:rsidR="00697AC7" w:rsidRPr="00697AC7">
        <w:rPr>
          <w:rFonts w:ascii="微軟正黑體" w:eastAsia="微軟正黑體" w:hAnsi="微軟正黑體" w:hint="eastAsia"/>
          <w:sz w:val="24"/>
          <w:szCs w:val="24"/>
          <w:lang w:eastAsia="zh-TW"/>
        </w:rPr>
        <w:t>使</w:t>
      </w:r>
      <w:r w:rsidR="001E4E3E" w:rsidRPr="0063198E">
        <w:rPr>
          <w:rFonts w:ascii="微軟正黑體" w:eastAsia="微軟正黑體" w:hAnsi="微軟正黑體" w:hint="eastAsia"/>
          <w:sz w:val="24"/>
          <w:szCs w:val="24"/>
          <w:lang w:eastAsia="zh-TW"/>
        </w:rPr>
        <w:t>最後交易日</w:t>
      </w:r>
      <w:r w:rsidR="00697AC7" w:rsidRPr="00697AC7">
        <w:rPr>
          <w:rFonts w:ascii="微軟正黑體" w:eastAsia="微軟正黑體" w:hAnsi="微軟正黑體" w:hint="eastAsia"/>
          <w:sz w:val="24"/>
          <w:szCs w:val="24"/>
          <w:lang w:eastAsia="zh-TW"/>
        </w:rPr>
        <w:t>沒有正式的收市價</w:t>
      </w:r>
      <w:r w:rsidR="00697AC7">
        <w:rPr>
          <w:rFonts w:ascii="微軟正黑體" w:eastAsia="微軟正黑體" w:hAnsi="微軟正黑體" w:hint="eastAsia"/>
          <w:sz w:val="24"/>
          <w:szCs w:val="24"/>
          <w:lang w:eastAsia="zh-TW"/>
        </w:rPr>
        <w:t>，</w:t>
      </w:r>
      <w:r w:rsidR="00697AC7" w:rsidRPr="00697AC7">
        <w:rPr>
          <w:rFonts w:ascii="微軟正黑體" w:eastAsia="微軟正黑體" w:hAnsi="微軟正黑體" w:hint="eastAsia"/>
          <w:sz w:val="24"/>
          <w:szCs w:val="24"/>
          <w:lang w:eastAsia="zh-TW"/>
        </w:rPr>
        <w:t>股票期貨合約的最後結算價</w:t>
      </w:r>
      <w:r w:rsidR="00697AC7">
        <w:rPr>
          <w:rFonts w:ascii="SimSun" w:eastAsia="SimSun" w:hAnsi="SimSun" w:hint="eastAsia"/>
          <w:sz w:val="24"/>
          <w:szCs w:val="24"/>
          <w:lang w:eastAsia="zh-TW"/>
        </w:rPr>
        <w:t>將</w:t>
      </w:r>
      <w:r w:rsidR="00697AC7" w:rsidRPr="00697AC7">
        <w:rPr>
          <w:rFonts w:ascii="微軟正黑體" w:eastAsia="微軟正黑體" w:hAnsi="微軟正黑體" w:hint="eastAsia"/>
          <w:sz w:val="24"/>
          <w:szCs w:val="24"/>
          <w:lang w:eastAsia="zh-TW"/>
        </w:rPr>
        <w:t>為相關股票於</w:t>
      </w:r>
      <w:r w:rsidR="001E4E3E" w:rsidRPr="0063198E">
        <w:rPr>
          <w:rFonts w:ascii="微軟正黑體" w:eastAsia="微軟正黑體" w:hAnsi="微軟正黑體" w:hint="eastAsia"/>
          <w:sz w:val="24"/>
          <w:szCs w:val="24"/>
          <w:lang w:eastAsia="zh-TW"/>
        </w:rPr>
        <w:t>最後交易日</w:t>
      </w:r>
      <w:r w:rsidR="00697AC7" w:rsidRPr="00697AC7">
        <w:rPr>
          <w:rFonts w:ascii="微軟正黑體" w:eastAsia="微軟正黑體" w:hAnsi="微軟正黑體" w:hint="eastAsia"/>
          <w:sz w:val="24"/>
          <w:szCs w:val="24"/>
          <w:lang w:eastAsia="zh-TW"/>
        </w:rPr>
        <w:t>前聯交所所報的最後一個正式收市價</w:t>
      </w:r>
      <w:r w:rsidR="001E4E3E" w:rsidRPr="0063198E">
        <w:rPr>
          <w:rFonts w:ascii="微軟正黑體" w:eastAsia="微軟正黑體" w:hAnsi="微軟正黑體" w:hint="eastAsia"/>
          <w:sz w:val="24"/>
          <w:szCs w:val="24"/>
          <w:lang w:eastAsia="zh-TW"/>
        </w:rPr>
        <w:t>。</w:t>
      </w:r>
    </w:p>
    <w:p w14:paraId="452C77AC" w14:textId="77777777" w:rsidR="00531FD6" w:rsidRDefault="00531FD6" w:rsidP="003A611C">
      <w:pPr>
        <w:pStyle w:val="ListParagraph"/>
        <w:autoSpaceDE w:val="0"/>
        <w:autoSpaceDN w:val="0"/>
        <w:adjustRightInd w:val="0"/>
        <w:ind w:left="426"/>
        <w:rPr>
          <w:rFonts w:ascii="微軟正黑體" w:eastAsia="新細明體" w:hAnsi="微軟正黑體" w:cs="TimesNewRomanPSMT"/>
          <w:color w:val="000000"/>
          <w:sz w:val="22"/>
          <w:lang w:eastAsia="zh-TW"/>
        </w:rPr>
      </w:pPr>
    </w:p>
    <w:p w14:paraId="2E5251B9" w14:textId="12C2A1D9" w:rsidR="003A611C" w:rsidRPr="00AC711E" w:rsidRDefault="00411C7A" w:rsidP="00AC711E">
      <w:pPr>
        <w:pStyle w:val="ListParagraph"/>
        <w:numPr>
          <w:ilvl w:val="0"/>
          <w:numId w:val="8"/>
        </w:numPr>
        <w:autoSpaceDE w:val="0"/>
        <w:autoSpaceDN w:val="0"/>
        <w:adjustRightInd w:val="0"/>
        <w:ind w:left="426" w:hanging="426"/>
        <w:rPr>
          <w:rFonts w:ascii="微軟正黑體" w:eastAsia="微軟正黑體" w:hAnsi="微軟正黑體"/>
          <w:b/>
          <w:sz w:val="24"/>
          <w:szCs w:val="24"/>
          <w:lang w:eastAsia="zh-TW"/>
        </w:rPr>
      </w:pPr>
      <w:r w:rsidRPr="00AC711E">
        <w:rPr>
          <w:rFonts w:ascii="微軟正黑體" w:eastAsia="微軟正黑體" w:hAnsi="微軟正黑體" w:hint="eastAsia"/>
          <w:b/>
          <w:sz w:val="24"/>
          <w:szCs w:val="24"/>
          <w:lang w:eastAsia="zh-TW"/>
        </w:rPr>
        <w:lastRenderedPageBreak/>
        <w:t>因應</w:t>
      </w:r>
      <w:r w:rsidR="00F14C30" w:rsidRPr="0063198E">
        <w:rPr>
          <w:rFonts w:ascii="微軟正黑體" w:eastAsia="微軟正黑體" w:hAnsi="微軟正黑體" w:hint="eastAsia"/>
          <w:b/>
          <w:sz w:val="24"/>
          <w:szCs w:val="24"/>
          <w:lang w:eastAsia="zh-TW"/>
        </w:rPr>
        <w:t>相關</w:t>
      </w:r>
      <w:r w:rsidR="00651F93" w:rsidRPr="00651F93">
        <w:rPr>
          <w:rFonts w:ascii="微軟正黑體" w:eastAsia="微軟正黑體" w:hAnsi="微軟正黑體" w:hint="eastAsia"/>
          <w:b/>
          <w:sz w:val="24"/>
          <w:szCs w:val="24"/>
          <w:lang w:eastAsia="zh-TW"/>
        </w:rPr>
        <w:t>股票</w:t>
      </w:r>
      <w:r w:rsidRPr="00AC711E">
        <w:rPr>
          <w:rFonts w:ascii="微軟正黑體" w:eastAsia="微軟正黑體" w:hAnsi="微軟正黑體" w:hint="eastAsia"/>
          <w:b/>
          <w:sz w:val="24"/>
          <w:szCs w:val="24"/>
          <w:lang w:eastAsia="zh-TW"/>
        </w:rPr>
        <w:t>長期</w:t>
      </w:r>
      <w:r w:rsidRPr="0063198E">
        <w:rPr>
          <w:rFonts w:ascii="微軟正黑體" w:eastAsia="微軟正黑體" w:hAnsi="微軟正黑體" w:hint="eastAsia"/>
          <w:b/>
          <w:sz w:val="24"/>
          <w:szCs w:val="24"/>
          <w:lang w:eastAsia="zh-TW"/>
        </w:rPr>
        <w:t>停</w:t>
      </w:r>
      <w:r w:rsidR="00F14C30" w:rsidRPr="0063198E">
        <w:rPr>
          <w:rFonts w:ascii="微軟正黑體" w:eastAsia="微軟正黑體" w:hAnsi="微軟正黑體" w:hint="eastAsia"/>
          <w:b/>
          <w:sz w:val="24"/>
          <w:szCs w:val="24"/>
          <w:lang w:eastAsia="zh-TW"/>
        </w:rPr>
        <w:t>止買賣</w:t>
      </w:r>
      <w:r w:rsidRPr="0063198E">
        <w:rPr>
          <w:rFonts w:ascii="微軟正黑體" w:eastAsia="微軟正黑體" w:hAnsi="微軟正黑體" w:hint="eastAsia"/>
          <w:b/>
          <w:sz w:val="24"/>
          <w:szCs w:val="24"/>
          <w:lang w:eastAsia="zh-TW"/>
        </w:rPr>
        <w:t>的交易安排</w:t>
      </w:r>
    </w:p>
    <w:p w14:paraId="4CAA346A" w14:textId="30DEABD9" w:rsidR="00F14C30" w:rsidRPr="00AC711E" w:rsidRDefault="00651F93" w:rsidP="00AC711E">
      <w:pPr>
        <w:pStyle w:val="ListParagraph"/>
        <w:autoSpaceDE w:val="0"/>
        <w:autoSpaceDN w:val="0"/>
        <w:adjustRightInd w:val="0"/>
        <w:ind w:left="426"/>
        <w:rPr>
          <w:rFonts w:ascii="微軟正黑體" w:eastAsia="微軟正黑體" w:hAnsi="微軟正黑體" w:cs="TimesNewRomanPSMT"/>
          <w:color w:val="000000"/>
          <w:sz w:val="24"/>
          <w:szCs w:val="24"/>
          <w:lang w:eastAsia="zh-TW"/>
        </w:rPr>
      </w:pPr>
      <w:r w:rsidRPr="00AC711E">
        <w:rPr>
          <w:rFonts w:ascii="微軟正黑體" w:eastAsia="微軟正黑體" w:hAnsi="微軟正黑體" w:cs="TimesNewRomanPSMT" w:hint="eastAsia"/>
          <w:color w:val="000000"/>
          <w:sz w:val="24"/>
          <w:szCs w:val="24"/>
          <w:lang w:eastAsia="zh-TW"/>
        </w:rPr>
        <w:t>若相關股票已暫停買賣三個月或以上</w:t>
      </w:r>
      <w:r w:rsidR="00F14C30" w:rsidRPr="00AC711E">
        <w:rPr>
          <w:rFonts w:ascii="微軟正黑體" w:eastAsia="微軟正黑體" w:hAnsi="微軟正黑體" w:cs="TimesNewRomanPSMT" w:hint="eastAsia"/>
          <w:color w:val="000000"/>
          <w:sz w:val="24"/>
          <w:szCs w:val="24"/>
          <w:lang w:eastAsia="zh-TW"/>
        </w:rPr>
        <w:t>，或已批准私有化，</w:t>
      </w:r>
      <w:r w:rsidRPr="00AC711E">
        <w:rPr>
          <w:rFonts w:ascii="微軟正黑體" w:eastAsia="微軟正黑體" w:hAnsi="微軟正黑體" w:cs="TimesNewRomanPSMT" w:hint="eastAsia"/>
          <w:color w:val="000000"/>
          <w:sz w:val="24"/>
          <w:szCs w:val="24"/>
          <w:lang w:eastAsia="zh-TW"/>
        </w:rPr>
        <w:t>行政總裁於諮詢證監會後可能會終止股票期貨合約的買賣。</w:t>
      </w:r>
    </w:p>
    <w:p w14:paraId="01F40DAC" w14:textId="77777777" w:rsidR="00F62698" w:rsidRPr="00C301CA" w:rsidRDefault="00F62698" w:rsidP="00F62698">
      <w:pPr>
        <w:autoSpaceDE w:val="0"/>
        <w:autoSpaceDN w:val="0"/>
        <w:adjustRightInd w:val="0"/>
        <w:rPr>
          <w:rFonts w:ascii="微軟正黑體" w:eastAsia="新細明體" w:hAnsi="微軟正黑體" w:cs="TimesNewRomanPSMT"/>
          <w:color w:val="000000"/>
          <w:sz w:val="22"/>
          <w:lang w:eastAsia="zh-TW"/>
        </w:rPr>
      </w:pPr>
    </w:p>
    <w:p w14:paraId="3B876BD3" w14:textId="77777777" w:rsidR="00C301CA" w:rsidRPr="00726AAE" w:rsidRDefault="00C301CA" w:rsidP="00C301CA">
      <w:pPr>
        <w:snapToGrid w:val="0"/>
        <w:contextualSpacing/>
        <w:jc w:val="both"/>
        <w:rPr>
          <w:rFonts w:ascii="微軟正黑體" w:eastAsia="微軟正黑體" w:hAnsi="微軟正黑體"/>
          <w:sz w:val="24"/>
          <w:szCs w:val="24"/>
          <w:lang w:eastAsia="zh-TW"/>
        </w:rPr>
      </w:pPr>
      <w:r w:rsidRPr="00726AAE">
        <w:rPr>
          <w:rFonts w:ascii="微軟正黑體" w:eastAsia="微軟正黑體" w:hAnsi="微軟正黑體" w:hint="eastAsia"/>
          <w:sz w:val="24"/>
          <w:szCs w:val="24"/>
          <w:lang w:eastAsia="zh-TW"/>
        </w:rPr>
        <w:t>有關的規則修訂將於另函通告</w:t>
      </w:r>
      <w:r>
        <w:rPr>
          <w:rFonts w:ascii="微軟正黑體" w:eastAsia="微軟正黑體" w:hAnsi="微軟正黑體" w:hint="eastAsia"/>
          <w:sz w:val="24"/>
          <w:szCs w:val="24"/>
          <w:lang w:eastAsia="zh-TW"/>
        </w:rPr>
        <w:t>。</w:t>
      </w:r>
    </w:p>
    <w:p w14:paraId="55403FD0" w14:textId="77777777" w:rsidR="00C301CA" w:rsidRDefault="00C301CA" w:rsidP="00C301CA">
      <w:pPr>
        <w:snapToGrid w:val="0"/>
        <w:contextualSpacing/>
        <w:jc w:val="both"/>
        <w:rPr>
          <w:rFonts w:eastAsia="SimSun"/>
          <w:sz w:val="23"/>
          <w:szCs w:val="23"/>
          <w:lang w:eastAsia="zh-TW"/>
        </w:rPr>
      </w:pPr>
    </w:p>
    <w:p w14:paraId="6F8F72BA" w14:textId="77777777" w:rsidR="000849BC" w:rsidRPr="00AC711E" w:rsidRDefault="000849BC" w:rsidP="00C301CA">
      <w:pPr>
        <w:snapToGrid w:val="0"/>
        <w:contextualSpacing/>
        <w:jc w:val="both"/>
        <w:rPr>
          <w:rFonts w:eastAsia="SimSun"/>
          <w:sz w:val="23"/>
          <w:szCs w:val="23"/>
          <w:lang w:eastAsia="zh-TW"/>
        </w:rPr>
      </w:pPr>
    </w:p>
    <w:p w14:paraId="5DB71A34" w14:textId="2F5A551F" w:rsidR="00AB1265" w:rsidRPr="00AB1265" w:rsidRDefault="00AB1265" w:rsidP="00C301CA">
      <w:pPr>
        <w:autoSpaceDE w:val="0"/>
        <w:autoSpaceDN w:val="0"/>
        <w:adjustRightInd w:val="0"/>
        <w:rPr>
          <w:rFonts w:ascii="微軟正黑體" w:eastAsia="微軟正黑體" w:hAnsi="微軟正黑體"/>
          <w:i/>
          <w:sz w:val="24"/>
          <w:szCs w:val="24"/>
          <w:lang w:eastAsia="zh-TW"/>
        </w:rPr>
      </w:pPr>
      <w:r w:rsidRPr="00AB1265">
        <w:rPr>
          <w:rFonts w:ascii="微軟正黑體" w:eastAsia="微軟正黑體" w:hAnsi="微軟正黑體" w:hint="eastAsia"/>
          <w:i/>
          <w:sz w:val="24"/>
          <w:szCs w:val="24"/>
          <w:lang w:eastAsia="zh-TW"/>
        </w:rPr>
        <w:t>通知員工及客戶</w:t>
      </w:r>
    </w:p>
    <w:p w14:paraId="58386B0A" w14:textId="06A43618" w:rsidR="00F62698" w:rsidRPr="00AC711E" w:rsidRDefault="00C301CA" w:rsidP="00C301CA">
      <w:pPr>
        <w:autoSpaceDE w:val="0"/>
        <w:autoSpaceDN w:val="0"/>
        <w:adjustRightInd w:val="0"/>
        <w:rPr>
          <w:rFonts w:ascii="微軟正黑體" w:eastAsia="微軟正黑體" w:hAnsi="微軟正黑體"/>
          <w:sz w:val="24"/>
          <w:szCs w:val="24"/>
          <w:lang w:eastAsia="zh-TW"/>
        </w:rPr>
      </w:pPr>
      <w:r w:rsidRPr="00726AAE">
        <w:rPr>
          <w:rFonts w:ascii="微軟正黑體" w:eastAsia="微軟正黑體" w:hAnsi="微軟正黑體" w:hint="eastAsia"/>
          <w:sz w:val="24"/>
          <w:szCs w:val="24"/>
          <w:lang w:eastAsia="zh-TW"/>
        </w:rPr>
        <w:t>交易所參與者應</w:t>
      </w:r>
      <w:r w:rsidR="00CF53F4">
        <w:rPr>
          <w:rFonts w:ascii="微軟正黑體" w:eastAsia="微軟正黑體" w:hAnsi="微軟正黑體" w:hint="eastAsia"/>
          <w:sz w:val="24"/>
          <w:szCs w:val="24"/>
          <w:lang w:eastAsia="zh-TW"/>
        </w:rPr>
        <w:t>通</w:t>
      </w:r>
      <w:r w:rsidR="00CF53F4" w:rsidRPr="00CF53F4">
        <w:rPr>
          <w:rFonts w:ascii="微軟正黑體" w:eastAsia="微軟正黑體" w:hAnsi="微軟正黑體" w:hint="eastAsia"/>
          <w:sz w:val="24"/>
          <w:szCs w:val="24"/>
          <w:lang w:eastAsia="zh-TW"/>
        </w:rPr>
        <w:t>知</w:t>
      </w:r>
      <w:r w:rsidR="00CF53F4">
        <w:rPr>
          <w:rFonts w:ascii="微軟正黑體" w:eastAsia="微軟正黑體" w:hAnsi="微軟正黑體" w:hint="eastAsia"/>
          <w:sz w:val="24"/>
          <w:szCs w:val="24"/>
          <w:lang w:eastAsia="zh-TW"/>
        </w:rPr>
        <w:t>有興趣的客戶有關</w:t>
      </w:r>
      <w:r w:rsidR="00CF53F4" w:rsidRPr="00AC711E">
        <w:rPr>
          <w:rFonts w:ascii="微軟正黑體" w:eastAsia="微軟正黑體" w:hAnsi="微軟正黑體" w:hint="eastAsia"/>
          <w:sz w:val="24"/>
          <w:szCs w:val="24"/>
          <w:lang w:eastAsia="zh-TW"/>
        </w:rPr>
        <w:t>提升股票期貨市場的措施</w:t>
      </w:r>
      <w:r w:rsidR="00CF53F4">
        <w:rPr>
          <w:rFonts w:ascii="微軟正黑體" w:eastAsia="微軟正黑體" w:hAnsi="微軟正黑體" w:hint="eastAsia"/>
          <w:sz w:val="24"/>
          <w:szCs w:val="24"/>
          <w:lang w:eastAsia="zh-TW"/>
        </w:rPr>
        <w:t>及確保</w:t>
      </w:r>
      <w:r w:rsidRPr="00726AAE">
        <w:rPr>
          <w:rFonts w:ascii="微軟正黑體" w:eastAsia="微軟正黑體" w:hAnsi="微軟正黑體" w:hint="eastAsia"/>
          <w:sz w:val="24"/>
          <w:szCs w:val="24"/>
          <w:lang w:eastAsia="zh-TW"/>
        </w:rPr>
        <w:t>交易及後勤系統準備就緒。</w:t>
      </w:r>
      <w:r w:rsidR="00CF53F4">
        <w:rPr>
          <w:rFonts w:ascii="微軟正黑體" w:eastAsia="微軟正黑體" w:hAnsi="微軟正黑體" w:hint="eastAsia"/>
          <w:sz w:val="24"/>
          <w:szCs w:val="24"/>
          <w:lang w:eastAsia="zh-TW"/>
        </w:rPr>
        <w:t>再者，</w:t>
      </w:r>
      <w:r w:rsidR="00CF53F4" w:rsidRPr="00AC711E">
        <w:rPr>
          <w:rFonts w:ascii="微軟正黑體" w:eastAsia="微軟正黑體" w:hAnsi="微軟正黑體" w:hint="eastAsia"/>
          <w:sz w:val="24"/>
          <w:szCs w:val="24"/>
          <w:lang w:eastAsia="zh-TW"/>
        </w:rPr>
        <w:t>員工當為客戶處理股票期貨買賣以及提供諮詢時，要小心處理。</w:t>
      </w:r>
    </w:p>
    <w:p w14:paraId="12A1172A" w14:textId="77777777" w:rsidR="00566695" w:rsidRDefault="00566695" w:rsidP="00566695">
      <w:pPr>
        <w:snapToGrid w:val="0"/>
        <w:jc w:val="both"/>
        <w:rPr>
          <w:rFonts w:ascii="微軟正黑體" w:eastAsia="微軟正黑體" w:hAnsi="微軟正黑體"/>
          <w:i/>
          <w:lang w:eastAsia="zh-TW"/>
        </w:rPr>
      </w:pPr>
    </w:p>
    <w:p w14:paraId="6D4595F6" w14:textId="77777777" w:rsidR="00C301CA" w:rsidRDefault="00C301CA" w:rsidP="00566695">
      <w:pPr>
        <w:snapToGrid w:val="0"/>
        <w:jc w:val="both"/>
        <w:rPr>
          <w:rFonts w:ascii="微軟正黑體" w:eastAsia="微軟正黑體" w:hAnsi="微軟正黑體"/>
          <w:i/>
          <w:lang w:eastAsia="zh-TW"/>
        </w:rPr>
      </w:pPr>
    </w:p>
    <w:p w14:paraId="2196E638" w14:textId="77777777" w:rsidR="00C301CA" w:rsidRDefault="00C301CA" w:rsidP="00566695">
      <w:pPr>
        <w:snapToGrid w:val="0"/>
        <w:jc w:val="both"/>
        <w:rPr>
          <w:rFonts w:ascii="微軟正黑體" w:eastAsia="微軟正黑體" w:hAnsi="微軟正黑體"/>
          <w:i/>
          <w:lang w:eastAsia="zh-TW"/>
        </w:rPr>
      </w:pPr>
    </w:p>
    <w:p w14:paraId="5EAB5280" w14:textId="77777777" w:rsidR="00C301CA" w:rsidRPr="00F03525" w:rsidRDefault="00C301CA" w:rsidP="00C301CA">
      <w:pPr>
        <w:snapToGrid w:val="0"/>
        <w:rPr>
          <w:rFonts w:ascii="微軟正黑體" w:eastAsia="微軟正黑體" w:hAnsi="微軟正黑體"/>
          <w:sz w:val="24"/>
          <w:szCs w:val="24"/>
          <w:lang w:eastAsia="zh-TW"/>
        </w:rPr>
      </w:pPr>
      <w:r w:rsidRPr="00F03525">
        <w:rPr>
          <w:rFonts w:ascii="微軟正黑體" w:eastAsia="微軟正黑體" w:hAnsi="微軟正黑體" w:hint="eastAsia"/>
          <w:sz w:val="24"/>
          <w:szCs w:val="24"/>
          <w:lang w:eastAsia="zh-TW"/>
        </w:rPr>
        <w:t>李剛</w:t>
      </w:r>
    </w:p>
    <w:p w14:paraId="6D88E1EC" w14:textId="77777777" w:rsidR="00C301CA" w:rsidRPr="00F03525" w:rsidRDefault="00C301CA" w:rsidP="00C301CA">
      <w:pPr>
        <w:snapToGrid w:val="0"/>
        <w:rPr>
          <w:rFonts w:ascii="微軟正黑體" w:eastAsia="微軟正黑體" w:hAnsi="微軟正黑體"/>
          <w:sz w:val="24"/>
          <w:szCs w:val="24"/>
          <w:lang w:eastAsia="zh-TW"/>
        </w:rPr>
      </w:pPr>
      <w:r w:rsidRPr="00F03525">
        <w:rPr>
          <w:rFonts w:ascii="微軟正黑體" w:eastAsia="微軟正黑體" w:hAnsi="微軟正黑體" w:hint="eastAsia"/>
          <w:sz w:val="24"/>
          <w:szCs w:val="24"/>
          <w:lang w:eastAsia="zh-TW"/>
        </w:rPr>
        <w:t>聯席主管</w:t>
      </w:r>
    </w:p>
    <w:p w14:paraId="37500A61" w14:textId="77777777" w:rsidR="00C301CA" w:rsidRDefault="00C301CA" w:rsidP="00C301CA">
      <w:pPr>
        <w:snapToGrid w:val="0"/>
        <w:rPr>
          <w:rFonts w:ascii="微軟正黑體" w:eastAsia="微軟正黑體" w:hAnsi="微軟正黑體"/>
          <w:sz w:val="24"/>
          <w:szCs w:val="24"/>
          <w:lang w:eastAsia="zh-TW"/>
        </w:rPr>
      </w:pPr>
      <w:r w:rsidRPr="00F03525">
        <w:rPr>
          <w:rFonts w:ascii="微軟正黑體" w:eastAsia="微軟正黑體" w:hAnsi="微軟正黑體" w:hint="eastAsia"/>
          <w:sz w:val="24"/>
          <w:szCs w:val="24"/>
          <w:lang w:eastAsia="zh-TW"/>
        </w:rPr>
        <w:t>市場發展科</w:t>
      </w:r>
    </w:p>
    <w:p w14:paraId="350AC2BE" w14:textId="77777777" w:rsidR="00C301CA" w:rsidRDefault="00C301CA" w:rsidP="00566695">
      <w:pPr>
        <w:snapToGrid w:val="0"/>
        <w:jc w:val="both"/>
        <w:rPr>
          <w:rFonts w:ascii="微軟正黑體" w:eastAsia="微軟正黑體" w:hAnsi="微軟正黑體"/>
          <w:i/>
          <w:lang w:eastAsia="zh-TW"/>
        </w:rPr>
      </w:pPr>
    </w:p>
    <w:p w14:paraId="78DDC90A" w14:textId="77777777" w:rsidR="00C301CA" w:rsidRDefault="00C301CA" w:rsidP="00566695">
      <w:pPr>
        <w:snapToGrid w:val="0"/>
        <w:jc w:val="both"/>
        <w:rPr>
          <w:rFonts w:ascii="微軟正黑體" w:eastAsia="微軟正黑體" w:hAnsi="微軟正黑體"/>
          <w:i/>
          <w:lang w:eastAsia="zh-TW"/>
        </w:rPr>
      </w:pPr>
    </w:p>
    <w:p w14:paraId="6F76728D" w14:textId="77777777" w:rsidR="00C301CA" w:rsidRDefault="00C301CA" w:rsidP="00566695">
      <w:pPr>
        <w:snapToGrid w:val="0"/>
        <w:jc w:val="both"/>
        <w:rPr>
          <w:rFonts w:ascii="微軟正黑體" w:eastAsia="微軟正黑體" w:hAnsi="微軟正黑體"/>
          <w:i/>
          <w:lang w:eastAsia="zh-TW"/>
        </w:rPr>
      </w:pPr>
    </w:p>
    <w:p w14:paraId="2E15770C" w14:textId="77777777" w:rsidR="00C301CA" w:rsidRDefault="00C301CA" w:rsidP="00566695">
      <w:pPr>
        <w:snapToGrid w:val="0"/>
        <w:jc w:val="both"/>
        <w:rPr>
          <w:rFonts w:ascii="微軟正黑體" w:eastAsia="微軟正黑體" w:hAnsi="微軟正黑體"/>
          <w:i/>
          <w:lang w:eastAsia="zh-TW"/>
        </w:rPr>
      </w:pPr>
    </w:p>
    <w:p w14:paraId="0884C986" w14:textId="77777777" w:rsidR="00C301CA" w:rsidRPr="008A4DEB" w:rsidRDefault="00C301CA" w:rsidP="00566695">
      <w:pPr>
        <w:snapToGrid w:val="0"/>
        <w:jc w:val="both"/>
        <w:rPr>
          <w:rFonts w:ascii="微軟正黑體" w:eastAsia="微軟正黑體" w:hAnsi="微軟正黑體"/>
          <w:i/>
          <w:lang w:eastAsia="zh-TW"/>
        </w:rPr>
      </w:pPr>
    </w:p>
    <w:p w14:paraId="39BBE37E" w14:textId="559B6650" w:rsidR="00566695" w:rsidRPr="00566695" w:rsidRDefault="00566695" w:rsidP="00566695">
      <w:pPr>
        <w:rPr>
          <w:rFonts w:ascii="微軟正黑體" w:eastAsia="微軟正黑體" w:hAnsi="微軟正黑體"/>
          <w:sz w:val="24"/>
          <w:szCs w:val="24"/>
          <w:lang w:eastAsia="zh-HK"/>
        </w:rPr>
      </w:pPr>
      <w:r w:rsidRPr="002A2F5B">
        <w:rPr>
          <w:rFonts w:ascii="微軟正黑體" w:eastAsia="微軟正黑體" w:hAnsi="微軟正黑體" w:hint="eastAsia"/>
          <w:i/>
          <w:color w:val="404040"/>
          <w:spacing w:val="29"/>
          <w:sz w:val="18"/>
          <w:szCs w:val="22"/>
          <w:shd w:val="clear" w:color="auto" w:fill="FFFFFF"/>
          <w:lang w:eastAsia="zh-TW"/>
        </w:rPr>
        <w:t>本通告已以英文及另以中文譯本刊發。如本通告中文本的字義或詞義與英文本有所出入，概以英文本為</w:t>
      </w:r>
      <w:r>
        <w:rPr>
          <w:rFonts w:ascii="微軟正黑體" w:eastAsia="微軟正黑體" w:hAnsi="微軟正黑體" w:hint="eastAsia"/>
          <w:i/>
          <w:color w:val="404040"/>
          <w:spacing w:val="29"/>
          <w:sz w:val="18"/>
          <w:szCs w:val="22"/>
          <w:shd w:val="clear" w:color="auto" w:fill="FFFFFF"/>
          <w:lang w:eastAsia="zh-TW"/>
        </w:rPr>
        <w:t>準</w:t>
      </w:r>
      <w:r w:rsidRPr="002A2F5B">
        <w:rPr>
          <w:rFonts w:ascii="微軟正黑體" w:eastAsia="微軟正黑體" w:hAnsi="微軟正黑體" w:hint="eastAsia"/>
          <w:i/>
          <w:color w:val="404040"/>
          <w:spacing w:val="29"/>
          <w:sz w:val="18"/>
          <w:szCs w:val="22"/>
          <w:shd w:val="clear" w:color="auto" w:fill="FFFFFF"/>
          <w:lang w:eastAsia="zh-TW"/>
        </w:rPr>
        <w:t>。</w:t>
      </w:r>
    </w:p>
    <w:p w14:paraId="6B7225E6" w14:textId="32B3AFD1" w:rsidR="00B06E69" w:rsidRDefault="00B06E69" w:rsidP="00A576CE">
      <w:pPr>
        <w:rPr>
          <w:rFonts w:eastAsia="新細明體"/>
          <w:lang w:eastAsia="zh-TW"/>
        </w:rPr>
      </w:pPr>
    </w:p>
    <w:p w14:paraId="7B540B59" w14:textId="06E86E9F" w:rsidR="00566695" w:rsidRDefault="00B420D4" w:rsidP="00C301CA">
      <w:pPr>
        <w:autoSpaceDE w:val="0"/>
        <w:autoSpaceDN w:val="0"/>
        <w:adjustRightInd w:val="0"/>
        <w:rPr>
          <w:rFonts w:eastAsia="新細明體"/>
          <w:lang w:eastAsia="zh-TW"/>
        </w:rPr>
      </w:pPr>
      <w:r>
        <w:rPr>
          <w:rFonts w:ascii="微軟正黑體" w:eastAsia="微軟正黑體" w:hAnsi="微軟正黑體"/>
          <w:sz w:val="24"/>
          <w:szCs w:val="24"/>
          <w:lang w:eastAsia="zh-TW"/>
        </w:rPr>
        <w:br w:type="page"/>
      </w:r>
    </w:p>
    <w:p w14:paraId="45CB90DB" w14:textId="4327C29E" w:rsidR="00B420D4" w:rsidRPr="003023D8" w:rsidRDefault="00B420D4" w:rsidP="00B420D4">
      <w:pPr>
        <w:wordWrap w:val="0"/>
        <w:autoSpaceDE w:val="0"/>
        <w:autoSpaceDN w:val="0"/>
        <w:adjustRightInd w:val="0"/>
        <w:jc w:val="right"/>
        <w:rPr>
          <w:rFonts w:ascii="微軟正黑體" w:eastAsia="微軟正黑體" w:hAnsi="微軟正黑體" w:cs="TimesNewRoman,Bold"/>
          <w:b/>
          <w:bCs/>
          <w:lang w:eastAsia="zh-HK"/>
        </w:rPr>
      </w:pPr>
      <w:r w:rsidRPr="002141C1">
        <w:rPr>
          <w:rFonts w:ascii="微軟正黑體" w:eastAsia="微軟正黑體" w:hAnsi="微軟正黑體" w:cs="TimesNewRoman,Bold" w:hint="eastAsia"/>
          <w:b/>
          <w:bCs/>
          <w:sz w:val="22"/>
          <w:lang w:eastAsia="zh-TW"/>
        </w:rPr>
        <w:t>附件</w:t>
      </w:r>
      <w:r>
        <w:rPr>
          <w:rFonts w:ascii="微軟正黑體" w:eastAsia="微軟正黑體" w:hAnsi="微軟正黑體" w:cs="TimesNewRoman,Bold" w:hint="eastAsia"/>
          <w:b/>
          <w:bCs/>
          <w:sz w:val="22"/>
          <w:lang w:eastAsia="zh-TW"/>
        </w:rPr>
        <w:t>一</w:t>
      </w:r>
    </w:p>
    <w:p w14:paraId="6046C757" w14:textId="3135BDDD" w:rsidR="00B420D4" w:rsidRPr="00EA1814" w:rsidRDefault="00152C81" w:rsidP="00B420D4">
      <w:pPr>
        <w:tabs>
          <w:tab w:val="left" w:pos="1440"/>
        </w:tabs>
        <w:ind w:right="140"/>
        <w:rPr>
          <w:rFonts w:ascii="微軟正黑體" w:eastAsia="微軟正黑體" w:hAnsi="微軟正黑體" w:cs="TimesNewRoman,Bold"/>
          <w:b/>
          <w:bCs/>
          <w:sz w:val="22"/>
          <w:u w:val="single"/>
          <w:lang w:eastAsia="zh-TW"/>
        </w:rPr>
      </w:pPr>
      <w:r w:rsidRPr="00EA1814">
        <w:rPr>
          <w:rFonts w:ascii="微軟正黑體" w:eastAsia="微軟正黑體" w:hAnsi="微軟正黑體" w:cs="TimesNewRoman,Bold" w:hint="eastAsia"/>
          <w:b/>
          <w:bCs/>
          <w:sz w:val="22"/>
          <w:u w:val="single"/>
          <w:lang w:eastAsia="zh-TW"/>
        </w:rPr>
        <w:t>股票期貨新收費類別</w:t>
      </w:r>
    </w:p>
    <w:p w14:paraId="1DE8912C" w14:textId="77777777" w:rsidR="00B420D4" w:rsidRPr="003023D8" w:rsidRDefault="00B420D4" w:rsidP="00B420D4">
      <w:pPr>
        <w:tabs>
          <w:tab w:val="left" w:pos="1440"/>
        </w:tabs>
        <w:ind w:right="140"/>
        <w:rPr>
          <w:rFonts w:ascii="微軟正黑體" w:eastAsia="微軟正黑體" w:hAnsi="微軟正黑體" w:cs="TimesNewRoman,Bold"/>
          <w:b/>
          <w:bCs/>
          <w:lang w:eastAsia="zh-TW"/>
        </w:rPr>
      </w:pPr>
    </w:p>
    <w:p w14:paraId="165A320B" w14:textId="1514467A" w:rsidR="00B420D4" w:rsidRPr="00451907" w:rsidRDefault="00B420D4" w:rsidP="00EA1814">
      <w:pPr>
        <w:pStyle w:val="Default"/>
        <w:numPr>
          <w:ilvl w:val="0"/>
          <w:numId w:val="14"/>
        </w:numPr>
        <w:rPr>
          <w:rFonts w:ascii="微軟正黑體" w:eastAsia="微軟正黑體" w:hAnsi="微軟正黑體"/>
          <w:szCs w:val="22"/>
        </w:rPr>
      </w:pPr>
      <w:r w:rsidRPr="00451907">
        <w:rPr>
          <w:rFonts w:ascii="微軟正黑體" w:eastAsia="微軟正黑體" w:hAnsi="微軟正黑體" w:hint="eastAsia"/>
          <w:b/>
          <w:bCs/>
          <w:spacing w:val="36"/>
          <w:sz w:val="22"/>
          <w:szCs w:val="20"/>
        </w:rPr>
        <w:t>股票期貨的合約買賣單位多於一手正股股數</w:t>
      </w:r>
      <w:r w:rsidRPr="00451907">
        <w:rPr>
          <w:rFonts w:ascii="微軟正黑體" w:eastAsia="微軟正黑體" w:hAnsi="微軟正黑體"/>
          <w:b/>
          <w:bCs/>
          <w:szCs w:val="22"/>
        </w:rPr>
        <w:t xml:space="preserve"> </w:t>
      </w:r>
    </w:p>
    <w:tbl>
      <w:tblPr>
        <w:tblW w:w="5000" w:type="pct"/>
        <w:tblCellSpacing w:w="15" w:type="dxa"/>
        <w:tblBorders>
          <w:top w:val="single" w:sz="6" w:space="0" w:color="E2E2E2"/>
          <w:left w:val="single" w:sz="6" w:space="0" w:color="E2E2E2"/>
          <w:bottom w:val="single" w:sz="6" w:space="0" w:color="E2E2E2"/>
          <w:right w:val="single" w:sz="6" w:space="0" w:color="E2E2E2"/>
        </w:tblBorders>
        <w:shd w:val="clear" w:color="auto" w:fill="CCCCCC"/>
        <w:tblCellMar>
          <w:top w:w="30" w:type="dxa"/>
          <w:left w:w="30" w:type="dxa"/>
          <w:bottom w:w="30" w:type="dxa"/>
          <w:right w:w="30" w:type="dxa"/>
        </w:tblCellMar>
        <w:tblLook w:val="04A0" w:firstRow="1" w:lastRow="0" w:firstColumn="1" w:lastColumn="0" w:noHBand="0" w:noVBand="1"/>
      </w:tblPr>
      <w:tblGrid>
        <w:gridCol w:w="622"/>
        <w:gridCol w:w="567"/>
        <w:gridCol w:w="4238"/>
        <w:gridCol w:w="1038"/>
        <w:gridCol w:w="1194"/>
        <w:gridCol w:w="1061"/>
        <w:gridCol w:w="1062"/>
      </w:tblGrid>
      <w:tr w:rsidR="00152C81" w:rsidRPr="003023D8" w14:paraId="7FE200F4" w14:textId="7FCC2E3E" w:rsidTr="00AC711E">
        <w:trPr>
          <w:tblHeader/>
          <w:tblCellSpacing w:w="15" w:type="dxa"/>
        </w:trPr>
        <w:tc>
          <w:tcPr>
            <w:tcW w:w="295" w:type="pct"/>
            <w:shd w:val="clear" w:color="auto" w:fill="DAEEF3" w:themeFill="accent5" w:themeFillTint="33"/>
            <w:vAlign w:val="center"/>
            <w:hideMark/>
          </w:tcPr>
          <w:p w14:paraId="1D3E96E1" w14:textId="77777777" w:rsidR="00152C81" w:rsidRPr="00FF29F0" w:rsidRDefault="00152C81" w:rsidP="00B420D4">
            <w:pPr>
              <w:pStyle w:val="NormalWeb"/>
              <w:jc w:val="center"/>
              <w:rPr>
                <w:rFonts w:ascii="微軟正黑體" w:eastAsia="微軟正黑體" w:hAnsi="微軟正黑體"/>
                <w:color w:val="000000"/>
                <w:sz w:val="20"/>
              </w:rPr>
            </w:pPr>
            <w:r w:rsidRPr="00FF29F0">
              <w:rPr>
                <w:rFonts w:ascii="微軟正黑體" w:eastAsia="微軟正黑體" w:hAnsi="微軟正黑體" w:cs="新細明體" w:hint="eastAsia"/>
                <w:bCs/>
                <w:color w:val="000000"/>
                <w:sz w:val="20"/>
              </w:rPr>
              <w:t>號數</w:t>
            </w:r>
          </w:p>
        </w:tc>
        <w:tc>
          <w:tcPr>
            <w:tcW w:w="274" w:type="pct"/>
            <w:shd w:val="clear" w:color="auto" w:fill="DAEEF3" w:themeFill="accent5" w:themeFillTint="33"/>
            <w:hideMark/>
          </w:tcPr>
          <w:p w14:paraId="052F0923" w14:textId="77777777" w:rsidR="00152C81" w:rsidRPr="00B32832" w:rsidRDefault="00152C81" w:rsidP="00B420D4">
            <w:pPr>
              <w:pStyle w:val="NormalWeb"/>
              <w:jc w:val="center"/>
              <w:rPr>
                <w:rFonts w:ascii="微軟正黑體" w:eastAsia="微軟正黑體" w:hAnsi="微軟正黑體"/>
                <w:bCs/>
                <w:color w:val="000000"/>
                <w:sz w:val="20"/>
              </w:rPr>
            </w:pPr>
            <w:r w:rsidRPr="00B32832">
              <w:rPr>
                <w:rFonts w:ascii="微軟正黑體" w:eastAsia="微軟正黑體" w:hAnsi="微軟正黑體" w:hint="eastAsia"/>
                <w:bCs/>
                <w:color w:val="000000"/>
                <w:sz w:val="20"/>
              </w:rPr>
              <w:t>股份代號</w:t>
            </w:r>
          </w:p>
        </w:tc>
        <w:tc>
          <w:tcPr>
            <w:tcW w:w="2151" w:type="pct"/>
            <w:shd w:val="clear" w:color="auto" w:fill="DAEEF3" w:themeFill="accent5" w:themeFillTint="33"/>
            <w:hideMark/>
          </w:tcPr>
          <w:p w14:paraId="787E3D8E" w14:textId="77777777" w:rsidR="00152C81" w:rsidRPr="00B32832" w:rsidRDefault="00152C81" w:rsidP="00B420D4">
            <w:pPr>
              <w:pStyle w:val="NormalWeb"/>
              <w:jc w:val="center"/>
              <w:rPr>
                <w:rFonts w:ascii="微軟正黑體" w:eastAsia="微軟正黑體" w:hAnsi="微軟正黑體"/>
                <w:bCs/>
                <w:color w:val="000000"/>
                <w:sz w:val="20"/>
              </w:rPr>
            </w:pPr>
            <w:r w:rsidRPr="00B32832">
              <w:rPr>
                <w:rFonts w:ascii="微軟正黑體" w:eastAsia="微軟正黑體" w:hAnsi="微軟正黑體" w:hint="eastAsia"/>
                <w:bCs/>
                <w:color w:val="000000"/>
                <w:sz w:val="20"/>
              </w:rPr>
              <w:t>正股名稱</w:t>
            </w:r>
          </w:p>
        </w:tc>
        <w:tc>
          <w:tcPr>
            <w:tcW w:w="515" w:type="pct"/>
            <w:shd w:val="clear" w:color="auto" w:fill="DAEEF3" w:themeFill="accent5" w:themeFillTint="33"/>
            <w:vAlign w:val="center"/>
            <w:hideMark/>
          </w:tcPr>
          <w:p w14:paraId="1E0C797B" w14:textId="77777777" w:rsidR="00152C81" w:rsidRPr="00FF29F0" w:rsidRDefault="00152C81" w:rsidP="00B420D4">
            <w:pPr>
              <w:pStyle w:val="NormalWeb"/>
              <w:jc w:val="center"/>
              <w:rPr>
                <w:rFonts w:ascii="微軟正黑體" w:eastAsia="微軟正黑體" w:hAnsi="微軟正黑體"/>
                <w:color w:val="000000"/>
                <w:sz w:val="20"/>
              </w:rPr>
            </w:pPr>
            <w:r w:rsidRPr="00FF29F0">
              <w:rPr>
                <w:rFonts w:ascii="微軟正黑體" w:eastAsia="微軟正黑體" w:hAnsi="微軟正黑體"/>
                <w:bCs/>
                <w:color w:val="000000"/>
                <w:sz w:val="20"/>
              </w:rPr>
              <w:t>HKATS</w:t>
            </w:r>
            <w:r w:rsidRPr="00FF29F0">
              <w:rPr>
                <w:rFonts w:ascii="微軟正黑體" w:eastAsia="微軟正黑體" w:hAnsi="微軟正黑體"/>
                <w:bCs/>
                <w:color w:val="000000"/>
                <w:sz w:val="20"/>
              </w:rPr>
              <w:br/>
            </w:r>
            <w:r w:rsidRPr="00FF29F0">
              <w:rPr>
                <w:rFonts w:ascii="微軟正黑體" w:eastAsia="微軟正黑體" w:hAnsi="微軟正黑體" w:cs="新細明體" w:hint="eastAsia"/>
                <w:bCs/>
                <w:color w:val="000000"/>
                <w:sz w:val="20"/>
              </w:rPr>
              <w:t>代號</w:t>
            </w:r>
          </w:p>
        </w:tc>
        <w:tc>
          <w:tcPr>
            <w:tcW w:w="595" w:type="pct"/>
            <w:shd w:val="clear" w:color="auto" w:fill="DAEEF3" w:themeFill="accent5" w:themeFillTint="33"/>
            <w:vAlign w:val="center"/>
            <w:hideMark/>
          </w:tcPr>
          <w:p w14:paraId="5F9D3820" w14:textId="77777777" w:rsidR="00152C81" w:rsidRPr="00FF29F0" w:rsidRDefault="00152C81" w:rsidP="00AC711E">
            <w:pPr>
              <w:pStyle w:val="NormalWeb"/>
              <w:jc w:val="center"/>
              <w:rPr>
                <w:rFonts w:ascii="微軟正黑體" w:eastAsia="微軟正黑體" w:hAnsi="微軟正黑體"/>
                <w:color w:val="000000"/>
                <w:sz w:val="20"/>
              </w:rPr>
            </w:pPr>
            <w:r w:rsidRPr="00FF29F0">
              <w:rPr>
                <w:rFonts w:ascii="微軟正黑體" w:eastAsia="微軟正黑體" w:hAnsi="微軟正黑體" w:cs="新細明體" w:hint="eastAsia"/>
                <w:bCs/>
                <w:color w:val="000000"/>
                <w:sz w:val="20"/>
              </w:rPr>
              <w:t>合約買賣</w:t>
            </w:r>
            <w:r w:rsidRPr="00FF29F0">
              <w:rPr>
                <w:rFonts w:ascii="微軟正黑體" w:eastAsia="微軟正黑體" w:hAnsi="微軟正黑體"/>
                <w:bCs/>
                <w:color w:val="000000"/>
                <w:sz w:val="20"/>
              </w:rPr>
              <w:br/>
            </w:r>
            <w:r w:rsidRPr="00FF29F0">
              <w:rPr>
                <w:rFonts w:ascii="微軟正黑體" w:eastAsia="微軟正黑體" w:hAnsi="微軟正黑體" w:cs="新細明體" w:hint="eastAsia"/>
                <w:bCs/>
                <w:color w:val="000000"/>
                <w:sz w:val="20"/>
              </w:rPr>
              <w:t>單位</w:t>
            </w:r>
            <w:r>
              <w:rPr>
                <w:rFonts w:ascii="微軟正黑體" w:eastAsia="微軟正黑體" w:hAnsi="微軟正黑體" w:cs="新細明體"/>
                <w:bCs/>
                <w:color w:val="000000"/>
                <w:sz w:val="20"/>
                <w:lang w:val="en-US"/>
              </w:rPr>
              <w:t xml:space="preserve"> </w:t>
            </w:r>
            <w:r w:rsidRPr="00FF29F0">
              <w:rPr>
                <w:rFonts w:ascii="微軟正黑體" w:eastAsia="微軟正黑體" w:hAnsi="微軟正黑體"/>
                <w:bCs/>
                <w:color w:val="000000"/>
                <w:sz w:val="20"/>
              </w:rPr>
              <w:t>(</w:t>
            </w:r>
            <w:r w:rsidRPr="00FF29F0">
              <w:rPr>
                <w:rFonts w:ascii="微軟正黑體" w:eastAsia="微軟正黑體" w:hAnsi="微軟正黑體" w:cs="新細明體" w:hint="eastAsia"/>
                <w:bCs/>
                <w:color w:val="000000"/>
                <w:sz w:val="20"/>
              </w:rPr>
              <w:t>股數</w:t>
            </w:r>
            <w:r w:rsidRPr="00FF29F0">
              <w:rPr>
                <w:rFonts w:ascii="微軟正黑體" w:eastAsia="微軟正黑體" w:hAnsi="微軟正黑體"/>
                <w:bCs/>
                <w:color w:val="000000"/>
                <w:sz w:val="20"/>
              </w:rPr>
              <w:t>)</w:t>
            </w:r>
          </w:p>
        </w:tc>
        <w:tc>
          <w:tcPr>
            <w:tcW w:w="527" w:type="pct"/>
            <w:shd w:val="clear" w:color="auto" w:fill="DAEEF3" w:themeFill="accent5" w:themeFillTint="33"/>
            <w:vAlign w:val="center"/>
          </w:tcPr>
          <w:p w14:paraId="2D7F18AA" w14:textId="77777777" w:rsidR="00152C81" w:rsidRPr="00FF29F0" w:rsidRDefault="00152C81" w:rsidP="00AC711E">
            <w:pPr>
              <w:pStyle w:val="NormalWeb"/>
              <w:jc w:val="center"/>
              <w:rPr>
                <w:rFonts w:ascii="微軟正黑體" w:eastAsia="微軟正黑體" w:hAnsi="微軟正黑體"/>
                <w:color w:val="000000"/>
                <w:sz w:val="20"/>
              </w:rPr>
            </w:pPr>
            <w:r w:rsidRPr="00FF29F0">
              <w:rPr>
                <w:rFonts w:ascii="微軟正黑體" w:eastAsia="微軟正黑體" w:hAnsi="微軟正黑體" w:cs="新細明體" w:hint="eastAsia"/>
                <w:bCs/>
                <w:color w:val="000000"/>
                <w:sz w:val="20"/>
              </w:rPr>
              <w:t>正股買賣</w:t>
            </w:r>
            <w:r w:rsidRPr="00FF29F0">
              <w:rPr>
                <w:rFonts w:ascii="微軟正黑體" w:eastAsia="微軟正黑體" w:hAnsi="微軟正黑體"/>
                <w:bCs/>
                <w:color w:val="000000"/>
                <w:sz w:val="20"/>
              </w:rPr>
              <w:br/>
            </w:r>
            <w:r w:rsidRPr="00FF29F0">
              <w:rPr>
                <w:rFonts w:ascii="微軟正黑體" w:eastAsia="微軟正黑體" w:hAnsi="微軟正黑體" w:cs="新細明體" w:hint="eastAsia"/>
                <w:bCs/>
                <w:color w:val="000000"/>
                <w:sz w:val="20"/>
              </w:rPr>
              <w:t>單位倍數</w:t>
            </w:r>
          </w:p>
        </w:tc>
        <w:tc>
          <w:tcPr>
            <w:tcW w:w="520" w:type="pct"/>
            <w:shd w:val="clear" w:color="auto" w:fill="DAEEF3" w:themeFill="accent5" w:themeFillTint="33"/>
          </w:tcPr>
          <w:p w14:paraId="5717037F" w14:textId="6DC24689" w:rsidR="00152C81" w:rsidRPr="00FF29F0" w:rsidRDefault="00152C81" w:rsidP="00AC711E">
            <w:pPr>
              <w:pStyle w:val="NormalWeb"/>
              <w:jc w:val="center"/>
              <w:rPr>
                <w:rFonts w:ascii="微軟正黑體" w:eastAsia="微軟正黑體" w:hAnsi="微軟正黑體" w:cs="新細明體"/>
                <w:bCs/>
                <w:color w:val="000000"/>
                <w:sz w:val="20"/>
              </w:rPr>
            </w:pPr>
            <w:r>
              <w:rPr>
                <w:rFonts w:ascii="微軟正黑體" w:eastAsia="微軟正黑體" w:hAnsi="微軟正黑體" w:cs="新細明體" w:hint="eastAsia"/>
                <w:bCs/>
                <w:color w:val="000000"/>
                <w:sz w:val="20"/>
              </w:rPr>
              <w:t>類別</w:t>
            </w:r>
          </w:p>
        </w:tc>
      </w:tr>
      <w:tr w:rsidR="00152C81" w:rsidRPr="003023D8" w14:paraId="43DD6CE0" w14:textId="28EE0C75" w:rsidTr="00AC711E">
        <w:trPr>
          <w:tblCellSpacing w:w="15" w:type="dxa"/>
        </w:trPr>
        <w:tc>
          <w:tcPr>
            <w:tcW w:w="295" w:type="pct"/>
            <w:shd w:val="clear" w:color="auto" w:fill="FFFFFF"/>
            <w:vAlign w:val="center"/>
          </w:tcPr>
          <w:p w14:paraId="1C4B909F" w14:textId="77777777" w:rsidR="00152C81" w:rsidRPr="002160FC" w:rsidRDefault="00152C81" w:rsidP="00B420D4">
            <w:pPr>
              <w:jc w:val="center"/>
              <w:rPr>
                <w:rFonts w:ascii="微軟正黑體" w:eastAsia="微軟正黑體" w:hAnsi="微軟正黑體" w:cs="Times New Roman"/>
                <w:color w:val="000000"/>
                <w:szCs w:val="22"/>
              </w:rPr>
            </w:pPr>
            <w:r w:rsidRPr="002160FC">
              <w:rPr>
                <w:rFonts w:ascii="微軟正黑體" w:eastAsia="微軟正黑體" w:hAnsi="微軟正黑體" w:cs="Times New Roman"/>
                <w:color w:val="000000"/>
                <w:szCs w:val="22"/>
              </w:rPr>
              <w:t>1</w:t>
            </w:r>
          </w:p>
        </w:tc>
        <w:tc>
          <w:tcPr>
            <w:tcW w:w="274" w:type="pct"/>
            <w:shd w:val="clear" w:color="auto" w:fill="FFFFFF"/>
            <w:vAlign w:val="center"/>
          </w:tcPr>
          <w:p w14:paraId="19F7E088" w14:textId="77777777" w:rsidR="00152C81" w:rsidRPr="002160FC" w:rsidRDefault="00152C81" w:rsidP="00B420D4">
            <w:pPr>
              <w:jc w:val="center"/>
              <w:rPr>
                <w:rFonts w:ascii="微軟正黑體" w:eastAsia="微軟正黑體" w:hAnsi="微軟正黑體"/>
                <w:color w:val="000000"/>
              </w:rPr>
            </w:pPr>
            <w:r w:rsidRPr="002160FC">
              <w:rPr>
                <w:rFonts w:ascii="微軟正黑體" w:eastAsia="微軟正黑體" w:hAnsi="微軟正黑體"/>
                <w:color w:val="000000"/>
                <w:lang w:val="en-HK"/>
              </w:rPr>
              <w:t>119</w:t>
            </w:r>
          </w:p>
        </w:tc>
        <w:tc>
          <w:tcPr>
            <w:tcW w:w="2151" w:type="pct"/>
            <w:shd w:val="clear" w:color="auto" w:fill="FFFFFF"/>
            <w:vAlign w:val="center"/>
          </w:tcPr>
          <w:p w14:paraId="556D80CB" w14:textId="77777777" w:rsidR="00152C81" w:rsidRPr="002160FC" w:rsidRDefault="00152C81" w:rsidP="00B420D4">
            <w:pPr>
              <w:rPr>
                <w:rFonts w:ascii="微軟正黑體" w:eastAsia="微軟正黑體" w:hAnsi="微軟正黑體"/>
                <w:color w:val="000000"/>
                <w:lang w:eastAsia="zh-TW"/>
              </w:rPr>
            </w:pPr>
            <w:r w:rsidRPr="002160FC">
              <w:rPr>
                <w:rFonts w:ascii="微軟正黑體" w:eastAsia="微軟正黑體" w:hAnsi="微軟正黑體" w:hint="eastAsia"/>
                <w:color w:val="000000"/>
                <w:lang w:val="en-GB" w:eastAsia="zh-TW"/>
              </w:rPr>
              <w:t>保利置業集團有限公司</w:t>
            </w:r>
          </w:p>
        </w:tc>
        <w:tc>
          <w:tcPr>
            <w:tcW w:w="515" w:type="pct"/>
            <w:shd w:val="clear" w:color="auto" w:fill="FFFFFF"/>
            <w:vAlign w:val="center"/>
          </w:tcPr>
          <w:p w14:paraId="64F2DF35" w14:textId="77777777" w:rsidR="00152C81" w:rsidRPr="002160FC" w:rsidRDefault="00152C81" w:rsidP="00B420D4">
            <w:pPr>
              <w:jc w:val="center"/>
              <w:rPr>
                <w:rFonts w:ascii="微軟正黑體" w:eastAsia="微軟正黑體" w:hAnsi="微軟正黑體"/>
                <w:color w:val="000000"/>
              </w:rPr>
            </w:pPr>
            <w:r w:rsidRPr="002160FC">
              <w:rPr>
                <w:rFonts w:ascii="微軟正黑體" w:eastAsia="微軟正黑體" w:hAnsi="微軟正黑體"/>
                <w:color w:val="000000"/>
                <w:lang w:val="en-HK"/>
              </w:rPr>
              <w:t>POL</w:t>
            </w:r>
          </w:p>
        </w:tc>
        <w:tc>
          <w:tcPr>
            <w:tcW w:w="595" w:type="pct"/>
            <w:shd w:val="clear" w:color="auto" w:fill="FFFFFF"/>
            <w:vAlign w:val="center"/>
          </w:tcPr>
          <w:p w14:paraId="5469F0EF" w14:textId="77777777" w:rsidR="00152C81" w:rsidRPr="002160FC" w:rsidRDefault="00152C81" w:rsidP="00AC711E">
            <w:pPr>
              <w:jc w:val="center"/>
              <w:rPr>
                <w:rFonts w:ascii="微軟正黑體" w:eastAsia="微軟正黑體" w:hAnsi="微軟正黑體"/>
                <w:color w:val="000000"/>
              </w:rPr>
            </w:pPr>
            <w:r w:rsidRPr="002160FC">
              <w:rPr>
                <w:rFonts w:ascii="微軟正黑體" w:eastAsia="微軟正黑體" w:hAnsi="微軟正黑體"/>
                <w:color w:val="000000"/>
                <w:lang w:val="en-HK"/>
              </w:rPr>
              <w:t>10,000</w:t>
            </w:r>
          </w:p>
        </w:tc>
        <w:tc>
          <w:tcPr>
            <w:tcW w:w="527" w:type="pct"/>
            <w:shd w:val="clear" w:color="auto" w:fill="FFFFFF"/>
            <w:vAlign w:val="center"/>
          </w:tcPr>
          <w:p w14:paraId="7F4CE440" w14:textId="77777777" w:rsidR="00152C81" w:rsidRPr="002160FC" w:rsidRDefault="00152C81" w:rsidP="00AC711E">
            <w:pPr>
              <w:jc w:val="center"/>
              <w:rPr>
                <w:rFonts w:ascii="微軟正黑體" w:eastAsia="微軟正黑體" w:hAnsi="微軟正黑體"/>
                <w:color w:val="000000"/>
              </w:rPr>
            </w:pPr>
            <w:r w:rsidRPr="002160FC">
              <w:rPr>
                <w:rFonts w:ascii="微軟正黑體" w:eastAsia="微軟正黑體" w:hAnsi="微軟正黑體"/>
                <w:color w:val="000000"/>
                <w:lang w:val="en-HK"/>
              </w:rPr>
              <w:t>10</w:t>
            </w:r>
          </w:p>
        </w:tc>
        <w:tc>
          <w:tcPr>
            <w:tcW w:w="520" w:type="pct"/>
            <w:shd w:val="clear" w:color="auto" w:fill="FFFFFF"/>
          </w:tcPr>
          <w:p w14:paraId="4F60BEDE" w14:textId="5118DCB8" w:rsidR="00152C81" w:rsidRPr="002160FC" w:rsidRDefault="00152C81"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152C81" w:rsidRPr="003023D8" w14:paraId="1F6C9F76" w14:textId="4D8726BC" w:rsidTr="00AC711E">
        <w:trPr>
          <w:tblCellSpacing w:w="15" w:type="dxa"/>
        </w:trPr>
        <w:tc>
          <w:tcPr>
            <w:tcW w:w="295" w:type="pct"/>
            <w:shd w:val="clear" w:color="auto" w:fill="FFFFFF"/>
            <w:vAlign w:val="center"/>
          </w:tcPr>
          <w:p w14:paraId="20A6B05C" w14:textId="77777777" w:rsidR="00152C81" w:rsidRPr="002160FC" w:rsidRDefault="00152C81" w:rsidP="00B420D4">
            <w:pPr>
              <w:jc w:val="center"/>
              <w:rPr>
                <w:rFonts w:ascii="微軟正黑體" w:eastAsia="微軟正黑體" w:hAnsi="微軟正黑體" w:cs="Times New Roman"/>
                <w:color w:val="000000"/>
                <w:szCs w:val="22"/>
              </w:rPr>
            </w:pPr>
            <w:r w:rsidRPr="002160FC">
              <w:rPr>
                <w:rFonts w:ascii="微軟正黑體" w:eastAsia="微軟正黑體" w:hAnsi="微軟正黑體" w:cs="Times New Roman"/>
                <w:color w:val="000000"/>
                <w:szCs w:val="22"/>
              </w:rPr>
              <w:t>2</w:t>
            </w:r>
          </w:p>
        </w:tc>
        <w:tc>
          <w:tcPr>
            <w:tcW w:w="274" w:type="pct"/>
            <w:shd w:val="clear" w:color="auto" w:fill="FFFFFF"/>
            <w:vAlign w:val="center"/>
          </w:tcPr>
          <w:p w14:paraId="35C86AE0" w14:textId="77777777" w:rsidR="00152C81" w:rsidRPr="002160FC" w:rsidRDefault="00152C81" w:rsidP="00B420D4">
            <w:pPr>
              <w:jc w:val="center"/>
              <w:rPr>
                <w:rFonts w:ascii="微軟正黑體" w:eastAsia="微軟正黑體" w:hAnsi="微軟正黑體"/>
                <w:color w:val="000000"/>
              </w:rPr>
            </w:pPr>
            <w:r w:rsidRPr="002160FC">
              <w:rPr>
                <w:rFonts w:ascii="微軟正黑體" w:eastAsia="微軟正黑體" w:hAnsi="微軟正黑體"/>
                <w:color w:val="000000"/>
                <w:lang w:val="en-HK"/>
              </w:rPr>
              <w:t>410</w:t>
            </w:r>
          </w:p>
        </w:tc>
        <w:tc>
          <w:tcPr>
            <w:tcW w:w="2151" w:type="pct"/>
            <w:shd w:val="clear" w:color="auto" w:fill="FFFFFF"/>
            <w:vAlign w:val="center"/>
          </w:tcPr>
          <w:p w14:paraId="64B8E8B7" w14:textId="77777777" w:rsidR="00152C81" w:rsidRPr="002160FC" w:rsidRDefault="00152C81" w:rsidP="00B420D4">
            <w:pPr>
              <w:rPr>
                <w:rFonts w:ascii="微軟正黑體" w:eastAsia="微軟正黑體" w:hAnsi="微軟正黑體"/>
                <w:color w:val="000000"/>
                <w:lang w:val="en-GB"/>
              </w:rPr>
            </w:pPr>
            <w:r w:rsidRPr="002160FC">
              <w:rPr>
                <w:rFonts w:ascii="微軟正黑體" w:eastAsia="微軟正黑體" w:hAnsi="微軟正黑體" w:hint="eastAsia"/>
                <w:color w:val="000000"/>
                <w:lang w:val="en-GB"/>
              </w:rPr>
              <w:t>SOHO</w:t>
            </w:r>
            <w:proofErr w:type="spellStart"/>
            <w:r w:rsidRPr="002160FC">
              <w:rPr>
                <w:rFonts w:ascii="微軟正黑體" w:eastAsia="微軟正黑體" w:hAnsi="微軟正黑體" w:hint="eastAsia"/>
                <w:color w:val="000000"/>
                <w:lang w:val="en-GB"/>
              </w:rPr>
              <w:t>中國有限公司</w:t>
            </w:r>
            <w:proofErr w:type="spellEnd"/>
          </w:p>
        </w:tc>
        <w:tc>
          <w:tcPr>
            <w:tcW w:w="515" w:type="pct"/>
            <w:shd w:val="clear" w:color="auto" w:fill="FFFFFF"/>
            <w:vAlign w:val="center"/>
          </w:tcPr>
          <w:p w14:paraId="24C4B06A" w14:textId="77777777" w:rsidR="00152C81" w:rsidRPr="002160FC" w:rsidRDefault="00152C81" w:rsidP="00B420D4">
            <w:pPr>
              <w:jc w:val="center"/>
              <w:rPr>
                <w:rFonts w:ascii="微軟正黑體" w:eastAsia="微軟正黑體" w:hAnsi="微軟正黑體"/>
                <w:color w:val="000000"/>
              </w:rPr>
            </w:pPr>
            <w:r w:rsidRPr="002160FC">
              <w:rPr>
                <w:rFonts w:ascii="微軟正黑體" w:eastAsia="微軟正黑體" w:hAnsi="微軟正黑體"/>
                <w:color w:val="000000"/>
                <w:lang w:val="en-HK"/>
              </w:rPr>
              <w:t>SOH</w:t>
            </w:r>
          </w:p>
        </w:tc>
        <w:tc>
          <w:tcPr>
            <w:tcW w:w="595" w:type="pct"/>
            <w:shd w:val="clear" w:color="auto" w:fill="FFFFFF"/>
            <w:vAlign w:val="center"/>
          </w:tcPr>
          <w:p w14:paraId="28B0969F" w14:textId="77777777" w:rsidR="00152C81" w:rsidRPr="002160FC" w:rsidRDefault="00152C81" w:rsidP="00AC711E">
            <w:pPr>
              <w:jc w:val="center"/>
              <w:rPr>
                <w:rFonts w:ascii="微軟正黑體" w:eastAsia="微軟正黑體" w:hAnsi="微軟正黑體"/>
                <w:color w:val="000000"/>
              </w:rPr>
            </w:pPr>
            <w:r w:rsidRPr="002160FC">
              <w:rPr>
                <w:rFonts w:ascii="微軟正黑體" w:eastAsia="微軟正黑體" w:hAnsi="微軟正黑體"/>
                <w:color w:val="000000"/>
                <w:lang w:val="en-HK"/>
              </w:rPr>
              <w:t>10,000</w:t>
            </w:r>
          </w:p>
        </w:tc>
        <w:tc>
          <w:tcPr>
            <w:tcW w:w="527" w:type="pct"/>
            <w:shd w:val="clear" w:color="auto" w:fill="FFFFFF"/>
            <w:vAlign w:val="center"/>
          </w:tcPr>
          <w:p w14:paraId="198F0983" w14:textId="77777777" w:rsidR="00152C81" w:rsidRPr="002160FC" w:rsidRDefault="00152C81" w:rsidP="00AC711E">
            <w:pPr>
              <w:jc w:val="center"/>
              <w:rPr>
                <w:rFonts w:ascii="微軟正黑體" w:eastAsia="微軟正黑體" w:hAnsi="微軟正黑體"/>
                <w:color w:val="000000"/>
              </w:rPr>
            </w:pPr>
            <w:r w:rsidRPr="002160FC">
              <w:rPr>
                <w:rFonts w:ascii="微軟正黑體" w:eastAsia="微軟正黑體" w:hAnsi="微軟正黑體"/>
                <w:color w:val="000000"/>
                <w:lang w:val="en-HK"/>
              </w:rPr>
              <w:t>20</w:t>
            </w:r>
          </w:p>
        </w:tc>
        <w:tc>
          <w:tcPr>
            <w:tcW w:w="520" w:type="pct"/>
            <w:shd w:val="clear" w:color="auto" w:fill="FFFFFF"/>
          </w:tcPr>
          <w:p w14:paraId="54E5DD34" w14:textId="41D86EB6" w:rsidR="00152C81" w:rsidRPr="002160FC" w:rsidRDefault="00152C81"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152C81" w:rsidRPr="003023D8" w14:paraId="51047E7A" w14:textId="1163E4BE" w:rsidTr="00AC711E">
        <w:trPr>
          <w:tblCellSpacing w:w="15" w:type="dxa"/>
        </w:trPr>
        <w:tc>
          <w:tcPr>
            <w:tcW w:w="295" w:type="pct"/>
            <w:shd w:val="clear" w:color="auto" w:fill="FFFFFF"/>
            <w:vAlign w:val="center"/>
          </w:tcPr>
          <w:p w14:paraId="252E468A" w14:textId="77777777" w:rsidR="00152C81" w:rsidRPr="002160FC" w:rsidRDefault="00152C81" w:rsidP="00B420D4">
            <w:pPr>
              <w:jc w:val="center"/>
              <w:rPr>
                <w:rFonts w:ascii="微軟正黑體" w:eastAsia="微軟正黑體" w:hAnsi="微軟正黑體" w:cs="Times New Roman"/>
                <w:color w:val="000000"/>
                <w:szCs w:val="22"/>
              </w:rPr>
            </w:pPr>
            <w:r w:rsidRPr="002160FC">
              <w:rPr>
                <w:rFonts w:ascii="微軟正黑體" w:eastAsia="微軟正黑體" w:hAnsi="微軟正黑體" w:cs="Times New Roman"/>
                <w:color w:val="000000"/>
                <w:szCs w:val="22"/>
              </w:rPr>
              <w:t>3</w:t>
            </w:r>
          </w:p>
        </w:tc>
        <w:tc>
          <w:tcPr>
            <w:tcW w:w="274" w:type="pct"/>
            <w:shd w:val="clear" w:color="auto" w:fill="FFFFFF"/>
            <w:vAlign w:val="center"/>
          </w:tcPr>
          <w:p w14:paraId="7B54D959" w14:textId="77777777" w:rsidR="00152C81" w:rsidRPr="002160FC" w:rsidRDefault="00152C81" w:rsidP="00B420D4">
            <w:pPr>
              <w:jc w:val="center"/>
              <w:rPr>
                <w:rFonts w:ascii="微軟正黑體" w:eastAsia="微軟正黑體" w:hAnsi="微軟正黑體"/>
                <w:color w:val="000000"/>
              </w:rPr>
            </w:pPr>
            <w:r w:rsidRPr="002160FC">
              <w:rPr>
                <w:rFonts w:ascii="微軟正黑體" w:eastAsia="微軟正黑體" w:hAnsi="微軟正黑體"/>
                <w:color w:val="000000"/>
                <w:lang w:val="en-HK"/>
              </w:rPr>
              <w:t>493</w:t>
            </w:r>
          </w:p>
        </w:tc>
        <w:tc>
          <w:tcPr>
            <w:tcW w:w="2151" w:type="pct"/>
            <w:shd w:val="clear" w:color="auto" w:fill="FFFFFF"/>
            <w:vAlign w:val="center"/>
          </w:tcPr>
          <w:p w14:paraId="01231489" w14:textId="77777777" w:rsidR="00152C81" w:rsidRPr="002160FC" w:rsidRDefault="00152C81" w:rsidP="00B420D4">
            <w:pPr>
              <w:rPr>
                <w:rFonts w:ascii="微軟正黑體" w:eastAsia="微軟正黑體" w:hAnsi="微軟正黑體"/>
                <w:color w:val="000000"/>
                <w:lang w:val="en-GB" w:eastAsia="zh-TW"/>
              </w:rPr>
            </w:pPr>
            <w:r w:rsidRPr="002160FC">
              <w:rPr>
                <w:rFonts w:ascii="微軟正黑體" w:eastAsia="微軟正黑體" w:hAnsi="微軟正黑體" w:hint="eastAsia"/>
                <w:color w:val="000000"/>
                <w:lang w:val="en-GB" w:eastAsia="zh-TW"/>
              </w:rPr>
              <w:t>國美電器控股有限公司</w:t>
            </w:r>
          </w:p>
        </w:tc>
        <w:tc>
          <w:tcPr>
            <w:tcW w:w="515" w:type="pct"/>
            <w:shd w:val="clear" w:color="auto" w:fill="FFFFFF"/>
            <w:vAlign w:val="center"/>
          </w:tcPr>
          <w:p w14:paraId="39D78025" w14:textId="77777777" w:rsidR="00152C81" w:rsidRPr="002160FC" w:rsidRDefault="00152C81" w:rsidP="00B420D4">
            <w:pPr>
              <w:jc w:val="center"/>
              <w:rPr>
                <w:rFonts w:ascii="微軟正黑體" w:eastAsia="微軟正黑體" w:hAnsi="微軟正黑體"/>
                <w:color w:val="000000"/>
              </w:rPr>
            </w:pPr>
            <w:r w:rsidRPr="002160FC">
              <w:rPr>
                <w:rFonts w:ascii="微軟正黑體" w:eastAsia="微軟正黑體" w:hAnsi="微軟正黑體"/>
                <w:color w:val="000000"/>
                <w:lang w:val="en-HK"/>
              </w:rPr>
              <w:t>GOM</w:t>
            </w:r>
          </w:p>
        </w:tc>
        <w:tc>
          <w:tcPr>
            <w:tcW w:w="595" w:type="pct"/>
            <w:shd w:val="clear" w:color="auto" w:fill="FFFFFF"/>
            <w:vAlign w:val="center"/>
          </w:tcPr>
          <w:p w14:paraId="1B5BE403" w14:textId="77777777" w:rsidR="00152C81" w:rsidRPr="002160FC" w:rsidRDefault="00152C81" w:rsidP="00AC711E">
            <w:pPr>
              <w:jc w:val="center"/>
              <w:rPr>
                <w:rFonts w:ascii="微軟正黑體" w:eastAsia="微軟正黑體" w:hAnsi="微軟正黑體"/>
                <w:color w:val="000000"/>
              </w:rPr>
            </w:pPr>
            <w:r w:rsidRPr="002160FC">
              <w:rPr>
                <w:rFonts w:ascii="微軟正黑體" w:eastAsia="微軟正黑體" w:hAnsi="微軟正黑體"/>
                <w:color w:val="000000"/>
                <w:lang w:val="en-HK"/>
              </w:rPr>
              <w:t>50,000</w:t>
            </w:r>
          </w:p>
        </w:tc>
        <w:tc>
          <w:tcPr>
            <w:tcW w:w="527" w:type="pct"/>
            <w:shd w:val="clear" w:color="auto" w:fill="FFFFFF"/>
            <w:vAlign w:val="center"/>
          </w:tcPr>
          <w:p w14:paraId="2F46FA7E" w14:textId="77777777" w:rsidR="00152C81" w:rsidRPr="002160FC" w:rsidRDefault="00152C81" w:rsidP="00AC711E">
            <w:pPr>
              <w:jc w:val="center"/>
              <w:rPr>
                <w:rFonts w:ascii="微軟正黑體" w:eastAsia="微軟正黑體" w:hAnsi="微軟正黑體"/>
                <w:color w:val="000000"/>
              </w:rPr>
            </w:pPr>
            <w:r w:rsidRPr="002160FC">
              <w:rPr>
                <w:rFonts w:ascii="微軟正黑體" w:eastAsia="微軟正黑體" w:hAnsi="微軟正黑體"/>
                <w:color w:val="000000"/>
                <w:lang w:val="en-HK"/>
              </w:rPr>
              <w:t>50</w:t>
            </w:r>
          </w:p>
        </w:tc>
        <w:tc>
          <w:tcPr>
            <w:tcW w:w="520" w:type="pct"/>
            <w:shd w:val="clear" w:color="auto" w:fill="FFFFFF"/>
          </w:tcPr>
          <w:p w14:paraId="404B0020" w14:textId="271C1D3A" w:rsidR="00152C81" w:rsidRPr="002160FC" w:rsidRDefault="00152C81"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152C81" w:rsidRPr="003023D8" w14:paraId="0E6B35B6" w14:textId="1850A0D2" w:rsidTr="00AC711E">
        <w:trPr>
          <w:tblCellSpacing w:w="15" w:type="dxa"/>
        </w:trPr>
        <w:tc>
          <w:tcPr>
            <w:tcW w:w="295" w:type="pct"/>
            <w:shd w:val="clear" w:color="auto" w:fill="FFFFFF"/>
            <w:vAlign w:val="center"/>
          </w:tcPr>
          <w:p w14:paraId="3474EBD5" w14:textId="77777777" w:rsidR="00152C81" w:rsidRPr="002160FC" w:rsidRDefault="00152C81" w:rsidP="00B420D4">
            <w:pPr>
              <w:jc w:val="center"/>
              <w:rPr>
                <w:rFonts w:ascii="微軟正黑體" w:eastAsia="微軟正黑體" w:hAnsi="微軟正黑體" w:cs="Times New Roman"/>
                <w:color w:val="000000"/>
                <w:szCs w:val="22"/>
              </w:rPr>
            </w:pPr>
            <w:r w:rsidRPr="002160FC">
              <w:rPr>
                <w:rFonts w:ascii="微軟正黑體" w:eastAsia="微軟正黑體" w:hAnsi="微軟正黑體" w:cs="Times New Roman"/>
                <w:color w:val="000000"/>
                <w:szCs w:val="22"/>
              </w:rPr>
              <w:t>4</w:t>
            </w:r>
          </w:p>
        </w:tc>
        <w:tc>
          <w:tcPr>
            <w:tcW w:w="274" w:type="pct"/>
            <w:shd w:val="clear" w:color="auto" w:fill="FFFFFF"/>
            <w:vAlign w:val="center"/>
          </w:tcPr>
          <w:p w14:paraId="0488183C" w14:textId="77777777" w:rsidR="00152C81" w:rsidRPr="002160FC" w:rsidRDefault="00152C81" w:rsidP="00B420D4">
            <w:pPr>
              <w:jc w:val="center"/>
              <w:rPr>
                <w:rFonts w:ascii="微軟正黑體" w:eastAsia="微軟正黑體" w:hAnsi="微軟正黑體"/>
                <w:color w:val="000000"/>
              </w:rPr>
            </w:pPr>
            <w:r w:rsidRPr="002160FC">
              <w:rPr>
                <w:rFonts w:ascii="微軟正黑體" w:eastAsia="微軟正黑體" w:hAnsi="微軟正黑體"/>
                <w:color w:val="000000"/>
                <w:lang w:val="en-HK"/>
              </w:rPr>
              <w:t>656</w:t>
            </w:r>
          </w:p>
        </w:tc>
        <w:tc>
          <w:tcPr>
            <w:tcW w:w="2151" w:type="pct"/>
            <w:shd w:val="clear" w:color="auto" w:fill="FFFFFF"/>
            <w:vAlign w:val="center"/>
          </w:tcPr>
          <w:p w14:paraId="74165EB4" w14:textId="77777777" w:rsidR="00152C81" w:rsidRPr="002160FC" w:rsidRDefault="00152C81" w:rsidP="00B420D4">
            <w:pPr>
              <w:rPr>
                <w:rFonts w:ascii="微軟正黑體" w:eastAsia="微軟正黑體" w:hAnsi="微軟正黑體"/>
                <w:color w:val="000000"/>
                <w:lang w:val="en-GB"/>
              </w:rPr>
            </w:pPr>
            <w:proofErr w:type="spellStart"/>
            <w:r w:rsidRPr="002160FC">
              <w:rPr>
                <w:rFonts w:ascii="微軟正黑體" w:eastAsia="微軟正黑體" w:hAnsi="微軟正黑體" w:hint="eastAsia"/>
                <w:color w:val="000000"/>
                <w:lang w:val="en-GB"/>
              </w:rPr>
              <w:t>復星國際有限公司</w:t>
            </w:r>
            <w:proofErr w:type="spellEnd"/>
          </w:p>
        </w:tc>
        <w:tc>
          <w:tcPr>
            <w:tcW w:w="515" w:type="pct"/>
            <w:shd w:val="clear" w:color="auto" w:fill="FFFFFF"/>
            <w:vAlign w:val="center"/>
          </w:tcPr>
          <w:p w14:paraId="193C2657" w14:textId="77777777" w:rsidR="00152C81" w:rsidRPr="002160FC" w:rsidRDefault="00152C81" w:rsidP="00B420D4">
            <w:pPr>
              <w:jc w:val="center"/>
              <w:rPr>
                <w:rFonts w:ascii="微軟正黑體" w:eastAsia="微軟正黑體" w:hAnsi="微軟正黑體"/>
                <w:color w:val="000000"/>
              </w:rPr>
            </w:pPr>
            <w:r w:rsidRPr="002160FC">
              <w:rPr>
                <w:rFonts w:ascii="微軟正黑體" w:eastAsia="微軟正黑體" w:hAnsi="微軟正黑體"/>
                <w:color w:val="000000"/>
                <w:lang w:val="en-HK"/>
              </w:rPr>
              <w:t>FOS</w:t>
            </w:r>
          </w:p>
        </w:tc>
        <w:tc>
          <w:tcPr>
            <w:tcW w:w="595" w:type="pct"/>
            <w:shd w:val="clear" w:color="auto" w:fill="FFFFFF"/>
            <w:vAlign w:val="center"/>
          </w:tcPr>
          <w:p w14:paraId="33979054" w14:textId="77777777" w:rsidR="00152C81" w:rsidRPr="002160FC" w:rsidRDefault="00152C81" w:rsidP="00AC711E">
            <w:pPr>
              <w:jc w:val="center"/>
              <w:rPr>
                <w:rFonts w:ascii="微軟正黑體" w:eastAsia="微軟正黑體" w:hAnsi="微軟正黑體"/>
                <w:color w:val="000000"/>
              </w:rPr>
            </w:pPr>
            <w:r w:rsidRPr="002160FC">
              <w:rPr>
                <w:rFonts w:ascii="微軟正黑體" w:eastAsia="微軟正黑體" w:hAnsi="微軟正黑體"/>
                <w:color w:val="000000"/>
                <w:lang w:val="en-HK"/>
              </w:rPr>
              <w:t>10,000</w:t>
            </w:r>
          </w:p>
        </w:tc>
        <w:tc>
          <w:tcPr>
            <w:tcW w:w="527" w:type="pct"/>
            <w:shd w:val="clear" w:color="auto" w:fill="FFFFFF"/>
            <w:vAlign w:val="center"/>
          </w:tcPr>
          <w:p w14:paraId="5888AD3F" w14:textId="77777777" w:rsidR="00152C81" w:rsidRPr="002160FC" w:rsidRDefault="00152C81" w:rsidP="00AC711E">
            <w:pPr>
              <w:jc w:val="center"/>
              <w:rPr>
                <w:rFonts w:ascii="微軟正黑體" w:eastAsia="微軟正黑體" w:hAnsi="微軟正黑體"/>
                <w:color w:val="000000"/>
              </w:rPr>
            </w:pPr>
            <w:r w:rsidRPr="002160FC">
              <w:rPr>
                <w:rFonts w:ascii="微軟正黑體" w:eastAsia="微軟正黑體" w:hAnsi="微軟正黑體"/>
                <w:color w:val="000000"/>
                <w:lang w:val="en-HK"/>
              </w:rPr>
              <w:t>20</w:t>
            </w:r>
          </w:p>
        </w:tc>
        <w:tc>
          <w:tcPr>
            <w:tcW w:w="520" w:type="pct"/>
            <w:shd w:val="clear" w:color="auto" w:fill="FFFFFF"/>
          </w:tcPr>
          <w:p w14:paraId="68365FEB" w14:textId="7C99FD21" w:rsidR="00152C81" w:rsidRPr="002160FC" w:rsidRDefault="00152C81"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152C81" w:rsidRPr="003023D8" w14:paraId="1E729F36" w14:textId="090AAD17" w:rsidTr="00AC711E">
        <w:trPr>
          <w:tblCellSpacing w:w="15" w:type="dxa"/>
        </w:trPr>
        <w:tc>
          <w:tcPr>
            <w:tcW w:w="295" w:type="pct"/>
            <w:shd w:val="clear" w:color="auto" w:fill="FFFFFF"/>
            <w:vAlign w:val="center"/>
          </w:tcPr>
          <w:p w14:paraId="41F84934" w14:textId="77777777" w:rsidR="00152C81" w:rsidRPr="002160FC" w:rsidRDefault="00152C81" w:rsidP="00B420D4">
            <w:pPr>
              <w:jc w:val="center"/>
              <w:rPr>
                <w:rFonts w:ascii="微軟正黑體" w:eastAsia="微軟正黑體" w:hAnsi="微軟正黑體" w:cs="Times New Roman"/>
                <w:color w:val="000000"/>
                <w:szCs w:val="22"/>
              </w:rPr>
            </w:pPr>
            <w:r>
              <w:rPr>
                <w:rFonts w:ascii="微軟正黑體" w:eastAsia="微軟正黑體" w:hAnsi="微軟正黑體" w:cs="Times New Roman"/>
                <w:color w:val="000000"/>
                <w:szCs w:val="22"/>
              </w:rPr>
              <w:t>5</w:t>
            </w:r>
          </w:p>
        </w:tc>
        <w:tc>
          <w:tcPr>
            <w:tcW w:w="274" w:type="pct"/>
            <w:shd w:val="clear" w:color="auto" w:fill="FFFFFF"/>
            <w:vAlign w:val="center"/>
          </w:tcPr>
          <w:p w14:paraId="6D1D31AB" w14:textId="77777777" w:rsidR="00152C81" w:rsidRPr="002160FC" w:rsidRDefault="00152C81" w:rsidP="00B420D4">
            <w:pPr>
              <w:jc w:val="center"/>
              <w:rPr>
                <w:rFonts w:ascii="微軟正黑體" w:eastAsia="微軟正黑體" w:hAnsi="微軟正黑體"/>
                <w:color w:val="000000"/>
              </w:rPr>
            </w:pPr>
            <w:r w:rsidRPr="002160FC">
              <w:rPr>
                <w:rFonts w:ascii="微軟正黑體" w:eastAsia="微軟正黑體" w:hAnsi="微軟正黑體"/>
                <w:color w:val="000000"/>
                <w:lang w:val="en-HK"/>
              </w:rPr>
              <w:t>861</w:t>
            </w:r>
          </w:p>
        </w:tc>
        <w:tc>
          <w:tcPr>
            <w:tcW w:w="2151" w:type="pct"/>
            <w:shd w:val="clear" w:color="auto" w:fill="FFFFFF"/>
            <w:vAlign w:val="center"/>
          </w:tcPr>
          <w:p w14:paraId="14076EE6" w14:textId="77777777" w:rsidR="00152C81" w:rsidRPr="002160FC" w:rsidRDefault="00152C81" w:rsidP="00B420D4">
            <w:pPr>
              <w:rPr>
                <w:rFonts w:ascii="微軟正黑體" w:eastAsia="微軟正黑體" w:hAnsi="微軟正黑體"/>
                <w:color w:val="000000"/>
                <w:lang w:val="en-GB" w:eastAsia="zh-TW"/>
              </w:rPr>
            </w:pPr>
            <w:r w:rsidRPr="002160FC">
              <w:rPr>
                <w:rFonts w:ascii="微軟正黑體" w:eastAsia="微軟正黑體" w:hAnsi="微軟正黑體" w:hint="eastAsia"/>
                <w:color w:val="000000"/>
                <w:lang w:val="en-GB" w:eastAsia="zh-TW"/>
              </w:rPr>
              <w:t>神州數碼控股有限公司</w:t>
            </w:r>
          </w:p>
        </w:tc>
        <w:tc>
          <w:tcPr>
            <w:tcW w:w="515" w:type="pct"/>
            <w:shd w:val="clear" w:color="auto" w:fill="FFFFFF"/>
            <w:vAlign w:val="center"/>
          </w:tcPr>
          <w:p w14:paraId="7C36381B" w14:textId="77777777" w:rsidR="00152C81" w:rsidRPr="002160FC" w:rsidRDefault="00152C81" w:rsidP="00B420D4">
            <w:pPr>
              <w:jc w:val="center"/>
              <w:rPr>
                <w:rFonts w:ascii="微軟正黑體" w:eastAsia="微軟正黑體" w:hAnsi="微軟正黑體"/>
                <w:color w:val="000000"/>
              </w:rPr>
            </w:pPr>
            <w:r w:rsidRPr="002160FC">
              <w:rPr>
                <w:rFonts w:ascii="微軟正黑體" w:eastAsia="微軟正黑體" w:hAnsi="微軟正黑體"/>
                <w:color w:val="000000"/>
                <w:lang w:val="en-HK"/>
              </w:rPr>
              <w:t>DIG</w:t>
            </w:r>
          </w:p>
        </w:tc>
        <w:tc>
          <w:tcPr>
            <w:tcW w:w="595" w:type="pct"/>
            <w:shd w:val="clear" w:color="auto" w:fill="FFFFFF"/>
            <w:vAlign w:val="center"/>
          </w:tcPr>
          <w:p w14:paraId="471359BF" w14:textId="77777777" w:rsidR="00152C81" w:rsidRPr="002160FC" w:rsidRDefault="00152C81" w:rsidP="00AC711E">
            <w:pPr>
              <w:jc w:val="center"/>
              <w:rPr>
                <w:rFonts w:ascii="微軟正黑體" w:eastAsia="微軟正黑體" w:hAnsi="微軟正黑體"/>
                <w:color w:val="000000"/>
              </w:rPr>
            </w:pPr>
            <w:r w:rsidRPr="002160FC">
              <w:rPr>
                <w:rFonts w:ascii="微軟正黑體" w:eastAsia="微軟正黑體" w:hAnsi="微軟正黑體"/>
                <w:color w:val="000000"/>
                <w:lang w:val="en-HK"/>
              </w:rPr>
              <w:t>5,000</w:t>
            </w:r>
          </w:p>
        </w:tc>
        <w:tc>
          <w:tcPr>
            <w:tcW w:w="527" w:type="pct"/>
            <w:shd w:val="clear" w:color="auto" w:fill="FFFFFF"/>
            <w:vAlign w:val="center"/>
          </w:tcPr>
          <w:p w14:paraId="4C66CA7B" w14:textId="77777777" w:rsidR="00152C81" w:rsidRPr="002160FC" w:rsidRDefault="00152C81" w:rsidP="00AC711E">
            <w:pPr>
              <w:jc w:val="center"/>
              <w:rPr>
                <w:rFonts w:ascii="微軟正黑體" w:eastAsia="微軟正黑體" w:hAnsi="微軟正黑體"/>
                <w:color w:val="000000"/>
              </w:rPr>
            </w:pPr>
            <w:r w:rsidRPr="002160FC">
              <w:rPr>
                <w:rFonts w:ascii="微軟正黑體" w:eastAsia="微軟正黑體" w:hAnsi="微軟正黑體"/>
                <w:color w:val="000000"/>
                <w:lang w:val="en-HK"/>
              </w:rPr>
              <w:t>5</w:t>
            </w:r>
          </w:p>
        </w:tc>
        <w:tc>
          <w:tcPr>
            <w:tcW w:w="520" w:type="pct"/>
            <w:shd w:val="clear" w:color="auto" w:fill="FFFFFF"/>
          </w:tcPr>
          <w:p w14:paraId="799F025A" w14:textId="3A90CAA2" w:rsidR="00152C81" w:rsidRPr="002160FC" w:rsidRDefault="00152C81"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2</w:t>
            </w:r>
          </w:p>
        </w:tc>
      </w:tr>
      <w:tr w:rsidR="00152C81" w:rsidRPr="003023D8" w14:paraId="2EB88503" w14:textId="642A1CF8" w:rsidTr="00AC711E">
        <w:trPr>
          <w:tblCellSpacing w:w="15" w:type="dxa"/>
        </w:trPr>
        <w:tc>
          <w:tcPr>
            <w:tcW w:w="295" w:type="pct"/>
            <w:shd w:val="clear" w:color="auto" w:fill="FFFFFF"/>
            <w:vAlign w:val="center"/>
          </w:tcPr>
          <w:p w14:paraId="2E529BE2" w14:textId="77777777" w:rsidR="00152C81" w:rsidRPr="002160FC" w:rsidRDefault="00152C81" w:rsidP="00B420D4">
            <w:pPr>
              <w:jc w:val="center"/>
              <w:rPr>
                <w:rFonts w:ascii="微軟正黑體" w:eastAsia="微軟正黑體" w:hAnsi="微軟正黑體" w:cs="Times New Roman"/>
                <w:color w:val="000000"/>
                <w:szCs w:val="22"/>
              </w:rPr>
            </w:pPr>
            <w:r>
              <w:rPr>
                <w:rFonts w:ascii="微軟正黑體" w:eastAsia="微軟正黑體" w:hAnsi="微軟正黑體" w:cs="Times New Roman"/>
                <w:color w:val="000000"/>
                <w:szCs w:val="22"/>
              </w:rPr>
              <w:t>6</w:t>
            </w:r>
          </w:p>
        </w:tc>
        <w:tc>
          <w:tcPr>
            <w:tcW w:w="274" w:type="pct"/>
            <w:shd w:val="clear" w:color="auto" w:fill="FFFFFF"/>
            <w:vAlign w:val="center"/>
          </w:tcPr>
          <w:p w14:paraId="3232E899" w14:textId="77777777" w:rsidR="00152C81" w:rsidRPr="002160FC" w:rsidRDefault="00152C81" w:rsidP="00B420D4">
            <w:pPr>
              <w:jc w:val="center"/>
              <w:rPr>
                <w:rFonts w:ascii="微軟正黑體" w:eastAsia="微軟正黑體" w:hAnsi="微軟正黑體"/>
                <w:color w:val="000000"/>
              </w:rPr>
            </w:pPr>
            <w:r w:rsidRPr="002160FC">
              <w:rPr>
                <w:rFonts w:ascii="微軟正黑體" w:eastAsia="微軟正黑體" w:hAnsi="微軟正黑體"/>
                <w:color w:val="000000"/>
                <w:lang w:val="en-HK"/>
              </w:rPr>
              <w:t>981</w:t>
            </w:r>
          </w:p>
        </w:tc>
        <w:tc>
          <w:tcPr>
            <w:tcW w:w="2151" w:type="pct"/>
            <w:shd w:val="clear" w:color="auto" w:fill="FFFFFF"/>
            <w:vAlign w:val="center"/>
          </w:tcPr>
          <w:p w14:paraId="6611F199" w14:textId="77777777" w:rsidR="00152C81" w:rsidRPr="002160FC" w:rsidRDefault="00152C81" w:rsidP="00B420D4">
            <w:pPr>
              <w:rPr>
                <w:rFonts w:ascii="微軟正黑體" w:eastAsia="微軟正黑體" w:hAnsi="微軟正黑體"/>
                <w:color w:val="000000"/>
                <w:lang w:val="en-GB" w:eastAsia="zh-TW"/>
              </w:rPr>
            </w:pPr>
            <w:r w:rsidRPr="002160FC">
              <w:rPr>
                <w:rFonts w:ascii="微軟正黑體" w:eastAsia="微軟正黑體" w:hAnsi="微軟正黑體" w:hint="eastAsia"/>
                <w:color w:val="000000"/>
                <w:lang w:val="en-GB" w:eastAsia="zh-TW"/>
              </w:rPr>
              <w:t>中芯國際集成電路製造有限公司</w:t>
            </w:r>
          </w:p>
        </w:tc>
        <w:tc>
          <w:tcPr>
            <w:tcW w:w="515" w:type="pct"/>
            <w:shd w:val="clear" w:color="auto" w:fill="FFFFFF"/>
            <w:vAlign w:val="center"/>
          </w:tcPr>
          <w:p w14:paraId="596E6760" w14:textId="77777777" w:rsidR="00152C81" w:rsidRPr="002160FC" w:rsidRDefault="00152C81" w:rsidP="00B420D4">
            <w:pPr>
              <w:jc w:val="center"/>
              <w:rPr>
                <w:rFonts w:ascii="微軟正黑體" w:eastAsia="微軟正黑體" w:hAnsi="微軟正黑體"/>
                <w:color w:val="000000"/>
              </w:rPr>
            </w:pPr>
            <w:r w:rsidRPr="002160FC">
              <w:rPr>
                <w:rFonts w:ascii="微軟正黑體" w:eastAsia="微軟正黑體" w:hAnsi="微軟正黑體"/>
                <w:color w:val="000000"/>
                <w:lang w:val="en-HK"/>
              </w:rPr>
              <w:t>SMC</w:t>
            </w:r>
          </w:p>
        </w:tc>
        <w:tc>
          <w:tcPr>
            <w:tcW w:w="595" w:type="pct"/>
            <w:shd w:val="clear" w:color="auto" w:fill="FFFFFF"/>
            <w:vAlign w:val="center"/>
          </w:tcPr>
          <w:p w14:paraId="7B80C42F" w14:textId="18257ABE" w:rsidR="00152C81" w:rsidRPr="002160FC" w:rsidRDefault="003B1431" w:rsidP="00AC711E">
            <w:pPr>
              <w:jc w:val="center"/>
              <w:rPr>
                <w:rFonts w:ascii="微軟正黑體" w:eastAsia="微軟正黑體" w:hAnsi="微軟正黑體"/>
                <w:color w:val="000000"/>
              </w:rPr>
            </w:pPr>
            <w:r>
              <w:rPr>
                <w:rFonts w:ascii="微軟正黑體" w:eastAsia="微軟正黑體" w:hAnsi="微軟正黑體"/>
                <w:color w:val="000000"/>
                <w:lang w:val="en-HK"/>
              </w:rPr>
              <w:t>5</w:t>
            </w:r>
            <w:r w:rsidR="00152C81" w:rsidRPr="002160FC">
              <w:rPr>
                <w:rFonts w:ascii="微軟正黑體" w:eastAsia="微軟正黑體" w:hAnsi="微軟正黑體"/>
                <w:color w:val="000000"/>
                <w:lang w:val="en-HK"/>
              </w:rPr>
              <w:t>,000</w:t>
            </w:r>
          </w:p>
        </w:tc>
        <w:tc>
          <w:tcPr>
            <w:tcW w:w="527" w:type="pct"/>
            <w:shd w:val="clear" w:color="auto" w:fill="FFFFFF"/>
            <w:vAlign w:val="center"/>
          </w:tcPr>
          <w:p w14:paraId="15F33803" w14:textId="3DFBD093" w:rsidR="00152C81" w:rsidRPr="002160FC" w:rsidRDefault="003B1431" w:rsidP="00AC711E">
            <w:pPr>
              <w:jc w:val="center"/>
              <w:rPr>
                <w:rFonts w:ascii="微軟正黑體" w:eastAsia="微軟正黑體" w:hAnsi="微軟正黑體"/>
                <w:color w:val="000000"/>
              </w:rPr>
            </w:pPr>
            <w:r>
              <w:rPr>
                <w:rFonts w:ascii="微軟正黑體" w:eastAsia="微軟正黑體" w:hAnsi="微軟正黑體" w:hint="eastAsia"/>
                <w:color w:val="000000"/>
                <w:lang w:val="en-HK" w:eastAsia="zh-TW"/>
              </w:rPr>
              <w:t>1</w:t>
            </w:r>
            <w:r w:rsidR="00152C81" w:rsidRPr="002160FC">
              <w:rPr>
                <w:rFonts w:ascii="微軟正黑體" w:eastAsia="微軟正黑體" w:hAnsi="微軟正黑體"/>
                <w:color w:val="000000"/>
                <w:lang w:val="en-HK"/>
              </w:rPr>
              <w:t>0</w:t>
            </w:r>
          </w:p>
        </w:tc>
        <w:tc>
          <w:tcPr>
            <w:tcW w:w="520" w:type="pct"/>
            <w:shd w:val="clear" w:color="auto" w:fill="FFFFFF"/>
          </w:tcPr>
          <w:p w14:paraId="3EA6540C" w14:textId="5FBA750D" w:rsidR="00152C81" w:rsidRPr="002160FC" w:rsidRDefault="00152C81"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152C81" w:rsidRPr="003023D8" w14:paraId="5D891CED" w14:textId="0DF3372A" w:rsidTr="00AC711E">
        <w:trPr>
          <w:tblCellSpacing w:w="15" w:type="dxa"/>
        </w:trPr>
        <w:tc>
          <w:tcPr>
            <w:tcW w:w="295" w:type="pct"/>
            <w:shd w:val="clear" w:color="auto" w:fill="FFFFFF"/>
            <w:vAlign w:val="center"/>
          </w:tcPr>
          <w:p w14:paraId="77D38739" w14:textId="77777777" w:rsidR="00152C81" w:rsidRPr="002160FC" w:rsidRDefault="00152C81" w:rsidP="00B420D4">
            <w:pPr>
              <w:jc w:val="center"/>
              <w:rPr>
                <w:rFonts w:ascii="微軟正黑體" w:eastAsia="微軟正黑體" w:hAnsi="微軟正黑體" w:cs="Times New Roman"/>
                <w:color w:val="000000"/>
                <w:szCs w:val="22"/>
              </w:rPr>
            </w:pPr>
            <w:r>
              <w:rPr>
                <w:rFonts w:ascii="微軟正黑體" w:eastAsia="微軟正黑體" w:hAnsi="微軟正黑體" w:cs="Times New Roman"/>
                <w:color w:val="000000"/>
                <w:szCs w:val="22"/>
              </w:rPr>
              <w:t>7</w:t>
            </w:r>
          </w:p>
        </w:tc>
        <w:tc>
          <w:tcPr>
            <w:tcW w:w="274" w:type="pct"/>
            <w:shd w:val="clear" w:color="auto" w:fill="FFFFFF"/>
            <w:vAlign w:val="center"/>
          </w:tcPr>
          <w:p w14:paraId="08F78C52" w14:textId="77777777" w:rsidR="00152C81" w:rsidRPr="002160FC" w:rsidRDefault="00152C81" w:rsidP="00B420D4">
            <w:pPr>
              <w:jc w:val="center"/>
              <w:rPr>
                <w:rFonts w:ascii="微軟正黑體" w:eastAsia="微軟正黑體" w:hAnsi="微軟正黑體"/>
                <w:color w:val="000000"/>
              </w:rPr>
            </w:pPr>
            <w:r w:rsidRPr="002160FC">
              <w:rPr>
                <w:rFonts w:ascii="微軟正黑體" w:eastAsia="微軟正黑體" w:hAnsi="微軟正黑體"/>
                <w:color w:val="000000"/>
                <w:lang w:val="en-HK"/>
              </w:rPr>
              <w:t>998</w:t>
            </w:r>
          </w:p>
        </w:tc>
        <w:tc>
          <w:tcPr>
            <w:tcW w:w="2151" w:type="pct"/>
            <w:shd w:val="clear" w:color="auto" w:fill="FFFFFF"/>
            <w:vAlign w:val="center"/>
          </w:tcPr>
          <w:p w14:paraId="1BCEEDF3" w14:textId="77777777" w:rsidR="00152C81" w:rsidRPr="002160FC" w:rsidRDefault="00152C81" w:rsidP="00B420D4">
            <w:pPr>
              <w:rPr>
                <w:rFonts w:ascii="微軟正黑體" w:eastAsia="微軟正黑體" w:hAnsi="微軟正黑體"/>
                <w:color w:val="000000"/>
                <w:lang w:val="en-GB" w:eastAsia="zh-TW"/>
              </w:rPr>
            </w:pPr>
            <w:r w:rsidRPr="002160FC">
              <w:rPr>
                <w:rFonts w:ascii="微軟正黑體" w:eastAsia="微軟正黑體" w:hAnsi="微軟正黑體" w:hint="eastAsia"/>
                <w:color w:val="000000"/>
                <w:lang w:val="en-GB" w:eastAsia="zh-TW"/>
              </w:rPr>
              <w:t>中信銀行股份有限公司</w:t>
            </w:r>
          </w:p>
        </w:tc>
        <w:tc>
          <w:tcPr>
            <w:tcW w:w="515" w:type="pct"/>
            <w:shd w:val="clear" w:color="auto" w:fill="FFFFFF"/>
            <w:vAlign w:val="center"/>
          </w:tcPr>
          <w:p w14:paraId="6C8B33AE" w14:textId="77777777" w:rsidR="00152C81" w:rsidRPr="002160FC" w:rsidRDefault="00152C81" w:rsidP="00B420D4">
            <w:pPr>
              <w:jc w:val="center"/>
              <w:rPr>
                <w:rFonts w:ascii="微軟正黑體" w:eastAsia="微軟正黑體" w:hAnsi="微軟正黑體"/>
                <w:color w:val="000000"/>
              </w:rPr>
            </w:pPr>
            <w:r w:rsidRPr="002160FC">
              <w:rPr>
                <w:rFonts w:ascii="微軟正黑體" w:eastAsia="微軟正黑體" w:hAnsi="微軟正黑體"/>
                <w:color w:val="000000"/>
                <w:lang w:val="en-HK"/>
              </w:rPr>
              <w:t>CTB</w:t>
            </w:r>
          </w:p>
        </w:tc>
        <w:tc>
          <w:tcPr>
            <w:tcW w:w="595" w:type="pct"/>
            <w:shd w:val="clear" w:color="auto" w:fill="FFFFFF"/>
            <w:vAlign w:val="center"/>
          </w:tcPr>
          <w:p w14:paraId="334A8117" w14:textId="77777777" w:rsidR="00152C81" w:rsidRPr="002160FC" w:rsidRDefault="00152C81" w:rsidP="00AC711E">
            <w:pPr>
              <w:jc w:val="center"/>
              <w:rPr>
                <w:rFonts w:ascii="微軟正黑體" w:eastAsia="微軟正黑體" w:hAnsi="微軟正黑體"/>
                <w:color w:val="000000"/>
              </w:rPr>
            </w:pPr>
            <w:r>
              <w:rPr>
                <w:rFonts w:ascii="微軟正黑體" w:eastAsia="微軟正黑體" w:hAnsi="微軟正黑體"/>
                <w:color w:val="000000"/>
                <w:lang w:val="en-HK"/>
              </w:rPr>
              <w:t>2</w:t>
            </w:r>
            <w:r w:rsidRPr="002160FC">
              <w:rPr>
                <w:rFonts w:ascii="微軟正黑體" w:eastAsia="微軟正黑體" w:hAnsi="微軟正黑體"/>
                <w:color w:val="000000"/>
                <w:lang w:val="en-HK"/>
              </w:rPr>
              <w:t>0,000</w:t>
            </w:r>
          </w:p>
        </w:tc>
        <w:tc>
          <w:tcPr>
            <w:tcW w:w="527" w:type="pct"/>
            <w:shd w:val="clear" w:color="auto" w:fill="FFFFFF"/>
            <w:vAlign w:val="center"/>
          </w:tcPr>
          <w:p w14:paraId="4C4711F7" w14:textId="77777777" w:rsidR="00152C81" w:rsidRPr="002160FC" w:rsidRDefault="00152C81" w:rsidP="00AC711E">
            <w:pPr>
              <w:jc w:val="center"/>
              <w:rPr>
                <w:rFonts w:ascii="微軟正黑體" w:eastAsia="微軟正黑體" w:hAnsi="微軟正黑體"/>
                <w:color w:val="000000"/>
              </w:rPr>
            </w:pPr>
            <w:r>
              <w:rPr>
                <w:rFonts w:ascii="微軟正黑體" w:eastAsia="微軟正黑體" w:hAnsi="微軟正黑體"/>
                <w:color w:val="000000"/>
                <w:lang w:val="en-HK"/>
              </w:rPr>
              <w:t>2</w:t>
            </w:r>
            <w:r w:rsidRPr="002160FC">
              <w:rPr>
                <w:rFonts w:ascii="微軟正黑體" w:eastAsia="微軟正黑體" w:hAnsi="微軟正黑體"/>
                <w:color w:val="000000"/>
                <w:lang w:val="en-HK"/>
              </w:rPr>
              <w:t>0</w:t>
            </w:r>
          </w:p>
        </w:tc>
        <w:tc>
          <w:tcPr>
            <w:tcW w:w="520" w:type="pct"/>
            <w:shd w:val="clear" w:color="auto" w:fill="FFFFFF"/>
          </w:tcPr>
          <w:p w14:paraId="469801D3" w14:textId="0F296983" w:rsidR="00152C81" w:rsidRDefault="00152C81"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152C81" w:rsidRPr="003023D8" w14:paraId="5171978B" w14:textId="508AE500" w:rsidTr="00AC711E">
        <w:trPr>
          <w:tblCellSpacing w:w="15" w:type="dxa"/>
        </w:trPr>
        <w:tc>
          <w:tcPr>
            <w:tcW w:w="295" w:type="pct"/>
            <w:shd w:val="clear" w:color="auto" w:fill="FFFFFF"/>
            <w:vAlign w:val="center"/>
          </w:tcPr>
          <w:p w14:paraId="70279506" w14:textId="77777777" w:rsidR="00152C81" w:rsidRPr="002160FC" w:rsidRDefault="00152C81" w:rsidP="00B420D4">
            <w:pPr>
              <w:jc w:val="center"/>
              <w:rPr>
                <w:rFonts w:ascii="微軟正黑體" w:eastAsia="微軟正黑體" w:hAnsi="微軟正黑體" w:cs="Times New Roman"/>
                <w:color w:val="000000"/>
                <w:szCs w:val="22"/>
              </w:rPr>
            </w:pPr>
            <w:r>
              <w:rPr>
                <w:rFonts w:ascii="微軟正黑體" w:eastAsia="微軟正黑體" w:hAnsi="微軟正黑體" w:cs="Times New Roman"/>
                <w:color w:val="000000"/>
                <w:szCs w:val="22"/>
              </w:rPr>
              <w:t>8</w:t>
            </w:r>
          </w:p>
        </w:tc>
        <w:tc>
          <w:tcPr>
            <w:tcW w:w="274" w:type="pct"/>
            <w:shd w:val="clear" w:color="auto" w:fill="FFFFFF"/>
            <w:vAlign w:val="center"/>
          </w:tcPr>
          <w:p w14:paraId="398CFAB8" w14:textId="77777777" w:rsidR="00152C81" w:rsidRPr="002160FC" w:rsidRDefault="00152C81" w:rsidP="00B420D4">
            <w:pPr>
              <w:jc w:val="center"/>
              <w:rPr>
                <w:rFonts w:ascii="微軟正黑體" w:eastAsia="微軟正黑體" w:hAnsi="微軟正黑體"/>
                <w:color w:val="000000"/>
              </w:rPr>
            </w:pPr>
            <w:r w:rsidRPr="002160FC">
              <w:rPr>
                <w:rFonts w:ascii="微軟正黑體" w:eastAsia="微軟正黑體" w:hAnsi="微軟正黑體"/>
                <w:color w:val="000000"/>
                <w:lang w:val="en-HK"/>
              </w:rPr>
              <w:t>1055</w:t>
            </w:r>
          </w:p>
        </w:tc>
        <w:tc>
          <w:tcPr>
            <w:tcW w:w="2151" w:type="pct"/>
            <w:shd w:val="clear" w:color="auto" w:fill="FFFFFF"/>
            <w:vAlign w:val="center"/>
          </w:tcPr>
          <w:p w14:paraId="707B4220" w14:textId="77777777" w:rsidR="00152C81" w:rsidRPr="002160FC" w:rsidRDefault="00152C81" w:rsidP="00B420D4">
            <w:pPr>
              <w:rPr>
                <w:rFonts w:ascii="微軟正黑體" w:eastAsia="微軟正黑體" w:hAnsi="微軟正黑體"/>
                <w:color w:val="000000"/>
                <w:lang w:val="en-GB" w:eastAsia="zh-TW"/>
              </w:rPr>
            </w:pPr>
            <w:r w:rsidRPr="002160FC">
              <w:rPr>
                <w:rFonts w:ascii="微軟正黑體" w:eastAsia="微軟正黑體" w:hAnsi="微軟正黑體" w:hint="eastAsia"/>
                <w:color w:val="000000"/>
                <w:lang w:val="en-GB" w:eastAsia="zh-TW"/>
              </w:rPr>
              <w:t>中國南方航空股份有限公司</w:t>
            </w:r>
          </w:p>
        </w:tc>
        <w:tc>
          <w:tcPr>
            <w:tcW w:w="515" w:type="pct"/>
            <w:shd w:val="clear" w:color="auto" w:fill="FFFFFF"/>
            <w:vAlign w:val="center"/>
          </w:tcPr>
          <w:p w14:paraId="43A4CB4C" w14:textId="77777777" w:rsidR="00152C81" w:rsidRPr="002160FC" w:rsidRDefault="00152C81" w:rsidP="00B420D4">
            <w:pPr>
              <w:jc w:val="center"/>
              <w:rPr>
                <w:rFonts w:ascii="微軟正黑體" w:eastAsia="微軟正黑體" w:hAnsi="微軟正黑體"/>
                <w:color w:val="000000"/>
              </w:rPr>
            </w:pPr>
            <w:r w:rsidRPr="002160FC">
              <w:rPr>
                <w:rFonts w:ascii="微軟正黑體" w:eastAsia="微軟正黑體" w:hAnsi="微軟正黑體"/>
                <w:color w:val="000000"/>
                <w:lang w:val="en-HK"/>
              </w:rPr>
              <w:t>SOA</w:t>
            </w:r>
          </w:p>
        </w:tc>
        <w:tc>
          <w:tcPr>
            <w:tcW w:w="595" w:type="pct"/>
            <w:shd w:val="clear" w:color="auto" w:fill="FFFFFF"/>
            <w:vAlign w:val="center"/>
          </w:tcPr>
          <w:p w14:paraId="2417FE40" w14:textId="77777777" w:rsidR="00152C81" w:rsidRPr="002160FC" w:rsidRDefault="00152C81" w:rsidP="00AC711E">
            <w:pPr>
              <w:jc w:val="center"/>
              <w:rPr>
                <w:rFonts w:ascii="微軟正黑體" w:eastAsia="微軟正黑體" w:hAnsi="微軟正黑體"/>
                <w:color w:val="000000"/>
              </w:rPr>
            </w:pPr>
            <w:r w:rsidRPr="002160FC">
              <w:rPr>
                <w:rFonts w:ascii="微軟正黑體" w:eastAsia="微軟正黑體" w:hAnsi="微軟正黑體"/>
                <w:color w:val="000000"/>
                <w:lang w:val="en-HK"/>
              </w:rPr>
              <w:t>10,000</w:t>
            </w:r>
          </w:p>
        </w:tc>
        <w:tc>
          <w:tcPr>
            <w:tcW w:w="527" w:type="pct"/>
            <w:shd w:val="clear" w:color="auto" w:fill="FFFFFF"/>
            <w:vAlign w:val="center"/>
          </w:tcPr>
          <w:p w14:paraId="47819658" w14:textId="77777777" w:rsidR="00152C81" w:rsidRPr="002160FC" w:rsidRDefault="00152C81" w:rsidP="00AC711E">
            <w:pPr>
              <w:jc w:val="center"/>
              <w:rPr>
                <w:rFonts w:ascii="微軟正黑體" w:eastAsia="微軟正黑體" w:hAnsi="微軟正黑體"/>
                <w:color w:val="000000"/>
              </w:rPr>
            </w:pPr>
            <w:r w:rsidRPr="002160FC">
              <w:rPr>
                <w:rFonts w:ascii="微軟正黑體" w:eastAsia="微軟正黑體" w:hAnsi="微軟正黑體"/>
                <w:color w:val="000000"/>
                <w:lang w:val="en-HK"/>
              </w:rPr>
              <w:t>5</w:t>
            </w:r>
          </w:p>
        </w:tc>
        <w:tc>
          <w:tcPr>
            <w:tcW w:w="520" w:type="pct"/>
            <w:shd w:val="clear" w:color="auto" w:fill="FFFFFF"/>
          </w:tcPr>
          <w:p w14:paraId="7B8019AC" w14:textId="42C18EBF" w:rsidR="00152C81" w:rsidRPr="002160FC" w:rsidRDefault="00152C81"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152C81" w:rsidRPr="003023D8" w14:paraId="20CB7622" w14:textId="7C65D22B" w:rsidTr="00AC711E">
        <w:trPr>
          <w:tblCellSpacing w:w="15" w:type="dxa"/>
        </w:trPr>
        <w:tc>
          <w:tcPr>
            <w:tcW w:w="295" w:type="pct"/>
            <w:shd w:val="clear" w:color="auto" w:fill="FFFFFF"/>
            <w:vAlign w:val="center"/>
          </w:tcPr>
          <w:p w14:paraId="0DCF86B7" w14:textId="77777777" w:rsidR="00152C81" w:rsidRPr="002160FC" w:rsidRDefault="00152C81" w:rsidP="00B420D4">
            <w:pPr>
              <w:jc w:val="center"/>
              <w:rPr>
                <w:rFonts w:ascii="微軟正黑體" w:eastAsia="微軟正黑體" w:hAnsi="微軟正黑體" w:cs="Times New Roman"/>
                <w:color w:val="000000"/>
                <w:szCs w:val="22"/>
              </w:rPr>
            </w:pPr>
            <w:r>
              <w:rPr>
                <w:rFonts w:ascii="微軟正黑體" w:eastAsia="微軟正黑體" w:hAnsi="微軟正黑體" w:cs="Times New Roman"/>
                <w:color w:val="000000"/>
                <w:szCs w:val="22"/>
              </w:rPr>
              <w:t>9</w:t>
            </w:r>
          </w:p>
        </w:tc>
        <w:tc>
          <w:tcPr>
            <w:tcW w:w="274" w:type="pct"/>
            <w:shd w:val="clear" w:color="auto" w:fill="FFFFFF"/>
            <w:vAlign w:val="center"/>
          </w:tcPr>
          <w:p w14:paraId="6D6FDE70" w14:textId="77777777" w:rsidR="00152C81" w:rsidRPr="002160FC" w:rsidRDefault="00152C81" w:rsidP="00B420D4">
            <w:pPr>
              <w:jc w:val="center"/>
              <w:rPr>
                <w:rFonts w:ascii="微軟正黑體" w:eastAsia="微軟正黑體" w:hAnsi="微軟正黑體"/>
                <w:color w:val="000000"/>
              </w:rPr>
            </w:pPr>
            <w:r w:rsidRPr="002160FC">
              <w:rPr>
                <w:rFonts w:ascii="微軟正黑體" w:eastAsia="微軟正黑體" w:hAnsi="微軟正黑體"/>
                <w:color w:val="000000"/>
                <w:lang w:val="en-HK"/>
              </w:rPr>
              <w:t>1060</w:t>
            </w:r>
          </w:p>
        </w:tc>
        <w:tc>
          <w:tcPr>
            <w:tcW w:w="2151" w:type="pct"/>
            <w:shd w:val="clear" w:color="auto" w:fill="FFFFFF"/>
            <w:vAlign w:val="center"/>
          </w:tcPr>
          <w:p w14:paraId="77B56539" w14:textId="77777777" w:rsidR="00152C81" w:rsidRPr="002160FC" w:rsidRDefault="00152C81" w:rsidP="00B420D4">
            <w:pPr>
              <w:rPr>
                <w:rFonts w:ascii="微軟正黑體" w:eastAsia="微軟正黑體" w:hAnsi="微軟正黑體"/>
                <w:color w:val="000000"/>
                <w:lang w:val="en-GB" w:eastAsia="zh-TW"/>
              </w:rPr>
            </w:pPr>
            <w:r w:rsidRPr="002160FC">
              <w:rPr>
                <w:rFonts w:ascii="微軟正黑體" w:eastAsia="微軟正黑體" w:hAnsi="微軟正黑體" w:hint="eastAsia"/>
                <w:color w:val="000000"/>
                <w:lang w:val="en-GB" w:eastAsia="zh-TW"/>
              </w:rPr>
              <w:t>阿里巴巴影業集團有限公司</w:t>
            </w:r>
          </w:p>
        </w:tc>
        <w:tc>
          <w:tcPr>
            <w:tcW w:w="515" w:type="pct"/>
            <w:shd w:val="clear" w:color="auto" w:fill="FFFFFF"/>
            <w:vAlign w:val="center"/>
          </w:tcPr>
          <w:p w14:paraId="04F92330" w14:textId="77777777" w:rsidR="00152C81" w:rsidRPr="002160FC" w:rsidRDefault="00152C81" w:rsidP="00B420D4">
            <w:pPr>
              <w:jc w:val="center"/>
              <w:rPr>
                <w:rFonts w:ascii="微軟正黑體" w:eastAsia="微軟正黑體" w:hAnsi="微軟正黑體"/>
                <w:color w:val="000000"/>
              </w:rPr>
            </w:pPr>
            <w:r w:rsidRPr="002160FC">
              <w:rPr>
                <w:rFonts w:ascii="微軟正黑體" w:eastAsia="微軟正黑體" w:hAnsi="微軟正黑體"/>
                <w:color w:val="000000"/>
                <w:lang w:val="en-HK"/>
              </w:rPr>
              <w:t>ALI</w:t>
            </w:r>
          </w:p>
        </w:tc>
        <w:tc>
          <w:tcPr>
            <w:tcW w:w="595" w:type="pct"/>
            <w:shd w:val="clear" w:color="auto" w:fill="FFFFFF"/>
            <w:vAlign w:val="center"/>
          </w:tcPr>
          <w:p w14:paraId="64C79611" w14:textId="77777777" w:rsidR="00152C81" w:rsidRPr="002160FC" w:rsidRDefault="00152C81" w:rsidP="00AC711E">
            <w:pPr>
              <w:jc w:val="center"/>
              <w:rPr>
                <w:rFonts w:ascii="微軟正黑體" w:eastAsia="微軟正黑體" w:hAnsi="微軟正黑體"/>
                <w:color w:val="000000"/>
              </w:rPr>
            </w:pPr>
            <w:r w:rsidRPr="002160FC">
              <w:rPr>
                <w:rFonts w:ascii="微軟正黑體" w:eastAsia="微軟正黑體" w:hAnsi="微軟正黑體"/>
                <w:color w:val="000000"/>
                <w:lang w:val="en-HK"/>
              </w:rPr>
              <w:t>50,000</w:t>
            </w:r>
          </w:p>
        </w:tc>
        <w:tc>
          <w:tcPr>
            <w:tcW w:w="527" w:type="pct"/>
            <w:shd w:val="clear" w:color="auto" w:fill="FFFFFF"/>
            <w:vAlign w:val="center"/>
          </w:tcPr>
          <w:p w14:paraId="57D4FBC4" w14:textId="77777777" w:rsidR="00152C81" w:rsidRPr="002160FC" w:rsidRDefault="00152C81" w:rsidP="00AC711E">
            <w:pPr>
              <w:jc w:val="center"/>
              <w:rPr>
                <w:rFonts w:ascii="微軟正黑體" w:eastAsia="微軟正黑體" w:hAnsi="微軟正黑體"/>
                <w:color w:val="000000"/>
              </w:rPr>
            </w:pPr>
            <w:r w:rsidRPr="002160FC">
              <w:rPr>
                <w:rFonts w:ascii="微軟正黑體" w:eastAsia="微軟正黑體" w:hAnsi="微軟正黑體"/>
                <w:color w:val="000000"/>
                <w:lang w:val="en-HK"/>
              </w:rPr>
              <w:t>5</w:t>
            </w:r>
          </w:p>
        </w:tc>
        <w:tc>
          <w:tcPr>
            <w:tcW w:w="520" w:type="pct"/>
            <w:shd w:val="clear" w:color="auto" w:fill="FFFFFF"/>
          </w:tcPr>
          <w:p w14:paraId="693CB108" w14:textId="168E0C28" w:rsidR="00152C81" w:rsidRPr="002160FC" w:rsidRDefault="00152C81"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152C81" w:rsidRPr="003023D8" w14:paraId="37BE18DA" w14:textId="58607205" w:rsidTr="00AC711E">
        <w:trPr>
          <w:tblCellSpacing w:w="15" w:type="dxa"/>
        </w:trPr>
        <w:tc>
          <w:tcPr>
            <w:tcW w:w="295" w:type="pct"/>
            <w:shd w:val="clear" w:color="auto" w:fill="FFFFFF"/>
            <w:vAlign w:val="center"/>
          </w:tcPr>
          <w:p w14:paraId="387FA75B" w14:textId="77777777" w:rsidR="00152C81" w:rsidRPr="002160FC" w:rsidRDefault="00152C81" w:rsidP="00B420D4">
            <w:pPr>
              <w:jc w:val="center"/>
              <w:rPr>
                <w:rFonts w:ascii="微軟正黑體" w:eastAsia="微軟正黑體" w:hAnsi="微軟正黑體" w:cs="Times New Roman"/>
                <w:color w:val="000000"/>
                <w:szCs w:val="22"/>
              </w:rPr>
            </w:pPr>
            <w:r>
              <w:rPr>
                <w:rFonts w:ascii="微軟正黑體" w:eastAsia="微軟正黑體" w:hAnsi="微軟正黑體" w:cs="Times New Roman"/>
                <w:color w:val="000000"/>
                <w:szCs w:val="22"/>
              </w:rPr>
              <w:t>10</w:t>
            </w:r>
          </w:p>
        </w:tc>
        <w:tc>
          <w:tcPr>
            <w:tcW w:w="274" w:type="pct"/>
            <w:shd w:val="clear" w:color="auto" w:fill="FFFFFF"/>
            <w:vAlign w:val="center"/>
          </w:tcPr>
          <w:p w14:paraId="14441FF5" w14:textId="77777777" w:rsidR="00152C81" w:rsidRPr="002160FC" w:rsidRDefault="00152C81" w:rsidP="00B420D4">
            <w:pPr>
              <w:jc w:val="center"/>
              <w:rPr>
                <w:rFonts w:ascii="微軟正黑體" w:eastAsia="微軟正黑體" w:hAnsi="微軟正黑體"/>
                <w:color w:val="000000"/>
              </w:rPr>
            </w:pPr>
            <w:r w:rsidRPr="00DD4867">
              <w:rPr>
                <w:rFonts w:ascii="微軟正黑體" w:eastAsia="微軟正黑體" w:hAnsi="微軟正黑體"/>
                <w:color w:val="000000"/>
                <w:lang w:val="en-HK"/>
              </w:rPr>
              <w:t>1288</w:t>
            </w:r>
          </w:p>
        </w:tc>
        <w:tc>
          <w:tcPr>
            <w:tcW w:w="2151" w:type="pct"/>
            <w:shd w:val="clear" w:color="auto" w:fill="FFFFFF"/>
            <w:vAlign w:val="center"/>
          </w:tcPr>
          <w:p w14:paraId="148AC1F0" w14:textId="77777777" w:rsidR="00152C81" w:rsidRPr="002160FC" w:rsidRDefault="00152C81" w:rsidP="00B420D4">
            <w:pPr>
              <w:rPr>
                <w:rFonts w:ascii="微軟正黑體" w:eastAsia="微軟正黑體" w:hAnsi="微軟正黑體"/>
                <w:color w:val="000000"/>
                <w:lang w:val="en-GB" w:eastAsia="zh-TW"/>
              </w:rPr>
            </w:pPr>
            <w:r w:rsidRPr="00DD4867">
              <w:rPr>
                <w:rFonts w:ascii="微軟正黑體" w:eastAsia="微軟正黑體" w:hAnsi="微軟正黑體" w:hint="eastAsia"/>
                <w:color w:val="000000"/>
                <w:lang w:val="en-GB" w:eastAsia="zh-TW"/>
              </w:rPr>
              <w:t>中國農業銀行股份有限公司</w:t>
            </w:r>
          </w:p>
        </w:tc>
        <w:tc>
          <w:tcPr>
            <w:tcW w:w="515" w:type="pct"/>
            <w:shd w:val="clear" w:color="auto" w:fill="FFFFFF"/>
            <w:vAlign w:val="center"/>
          </w:tcPr>
          <w:p w14:paraId="419B5DE5" w14:textId="77777777" w:rsidR="00152C81" w:rsidRDefault="00152C81" w:rsidP="00B420D4">
            <w:pPr>
              <w:jc w:val="center"/>
              <w:rPr>
                <w:rFonts w:ascii="微軟正黑體" w:eastAsia="微軟正黑體" w:hAnsi="微軟正黑體"/>
                <w:color w:val="000000"/>
                <w:lang w:val="en-HK" w:eastAsia="zh-TW"/>
              </w:rPr>
            </w:pPr>
            <w:r w:rsidRPr="00DD4867">
              <w:rPr>
                <w:rFonts w:ascii="微軟正黑體" w:eastAsia="微軟正黑體" w:hAnsi="微軟正黑體"/>
                <w:color w:val="000000"/>
                <w:lang w:val="en-HK"/>
              </w:rPr>
              <w:t>ABC</w:t>
            </w:r>
            <w:r>
              <w:rPr>
                <w:rFonts w:ascii="微軟正黑體" w:eastAsia="微軟正黑體" w:hAnsi="微軟正黑體" w:hint="eastAsia"/>
                <w:color w:val="000000"/>
                <w:lang w:val="en-HK" w:eastAsia="zh-TW"/>
              </w:rPr>
              <w:t>/</w:t>
            </w:r>
          </w:p>
          <w:p w14:paraId="2A3ED60D" w14:textId="03BCF873" w:rsidR="00152C81" w:rsidRPr="002160FC" w:rsidRDefault="00152C81" w:rsidP="00B420D4">
            <w:pPr>
              <w:jc w:val="center"/>
              <w:rPr>
                <w:rFonts w:ascii="微軟正黑體" w:eastAsia="微軟正黑體" w:hAnsi="微軟正黑體"/>
                <w:color w:val="000000"/>
                <w:lang w:eastAsia="zh-TW"/>
              </w:rPr>
            </w:pPr>
            <w:r>
              <w:rPr>
                <w:rFonts w:ascii="微軟正黑體" w:eastAsia="微軟正黑體" w:hAnsi="微軟正黑體" w:hint="eastAsia"/>
                <w:color w:val="000000"/>
                <w:lang w:val="en-HK" w:eastAsia="zh-TW"/>
              </w:rPr>
              <w:t>ABA*</w:t>
            </w:r>
          </w:p>
        </w:tc>
        <w:tc>
          <w:tcPr>
            <w:tcW w:w="595" w:type="pct"/>
            <w:shd w:val="clear" w:color="auto" w:fill="FFFFFF"/>
            <w:vAlign w:val="center"/>
          </w:tcPr>
          <w:p w14:paraId="5F26AE75" w14:textId="77777777" w:rsidR="00152C81" w:rsidRDefault="00152C81" w:rsidP="00AC711E">
            <w:pPr>
              <w:jc w:val="center"/>
              <w:rPr>
                <w:rFonts w:ascii="微軟正黑體" w:eastAsia="微軟正黑體" w:hAnsi="微軟正黑體"/>
                <w:color w:val="000000"/>
                <w:lang w:val="en-HK" w:eastAsia="zh-TW"/>
              </w:rPr>
            </w:pPr>
            <w:r w:rsidRPr="00DD4867">
              <w:rPr>
                <w:rFonts w:ascii="微軟正黑體" w:eastAsia="微軟正黑體" w:hAnsi="微軟正黑體"/>
                <w:color w:val="000000"/>
                <w:lang w:val="en-HK"/>
              </w:rPr>
              <w:t>10,000</w:t>
            </w:r>
            <w:r>
              <w:rPr>
                <w:rFonts w:ascii="微軟正黑體" w:eastAsia="微軟正黑體" w:hAnsi="微軟正黑體" w:hint="eastAsia"/>
                <w:color w:val="000000"/>
                <w:lang w:val="en-HK" w:eastAsia="zh-TW"/>
              </w:rPr>
              <w:t>/</w:t>
            </w:r>
          </w:p>
          <w:p w14:paraId="47A67D99" w14:textId="1F4474BC" w:rsidR="00152C81" w:rsidRPr="002160FC" w:rsidRDefault="00152C81" w:rsidP="00AC711E">
            <w:pPr>
              <w:jc w:val="center"/>
              <w:rPr>
                <w:rFonts w:ascii="微軟正黑體" w:eastAsia="微軟正黑體" w:hAnsi="微軟正黑體"/>
                <w:color w:val="000000"/>
                <w:lang w:eastAsia="zh-TW"/>
              </w:rPr>
            </w:pPr>
            <w:r>
              <w:rPr>
                <w:rFonts w:ascii="微軟正黑體" w:eastAsia="微軟正黑體" w:hAnsi="微軟正黑體" w:hint="eastAsia"/>
                <w:color w:val="000000"/>
                <w:lang w:val="en-HK" w:eastAsia="zh-TW"/>
              </w:rPr>
              <w:t>50,000</w:t>
            </w:r>
          </w:p>
        </w:tc>
        <w:tc>
          <w:tcPr>
            <w:tcW w:w="527" w:type="pct"/>
            <w:shd w:val="clear" w:color="auto" w:fill="FFFFFF"/>
            <w:vAlign w:val="center"/>
          </w:tcPr>
          <w:p w14:paraId="314EDD40" w14:textId="77777777" w:rsidR="00152C81" w:rsidRDefault="00152C81" w:rsidP="00AC711E">
            <w:pPr>
              <w:jc w:val="center"/>
              <w:rPr>
                <w:rFonts w:ascii="微軟正黑體" w:eastAsia="微軟正黑體" w:hAnsi="微軟正黑體"/>
                <w:color w:val="000000"/>
                <w:lang w:val="en-HK" w:eastAsia="zh-TW"/>
              </w:rPr>
            </w:pPr>
            <w:r w:rsidRPr="00DD4867">
              <w:rPr>
                <w:rFonts w:ascii="微軟正黑體" w:eastAsia="微軟正黑體" w:hAnsi="微軟正黑體"/>
                <w:color w:val="000000"/>
                <w:lang w:val="en-HK"/>
              </w:rPr>
              <w:t>10</w:t>
            </w:r>
            <w:r>
              <w:rPr>
                <w:rFonts w:ascii="微軟正黑體" w:eastAsia="微軟正黑體" w:hAnsi="微軟正黑體" w:hint="eastAsia"/>
                <w:color w:val="000000"/>
                <w:lang w:val="en-HK" w:eastAsia="zh-TW"/>
              </w:rPr>
              <w:t>/</w:t>
            </w:r>
          </w:p>
          <w:p w14:paraId="592D3E5B" w14:textId="1A231541" w:rsidR="00152C81" w:rsidRPr="002160FC" w:rsidRDefault="00152C81" w:rsidP="00AC711E">
            <w:pPr>
              <w:jc w:val="center"/>
              <w:rPr>
                <w:rFonts w:ascii="微軟正黑體" w:eastAsia="微軟正黑體" w:hAnsi="微軟正黑體"/>
                <w:color w:val="000000"/>
                <w:lang w:eastAsia="zh-TW"/>
              </w:rPr>
            </w:pPr>
            <w:r>
              <w:rPr>
                <w:rFonts w:ascii="微軟正黑體" w:eastAsia="微軟正黑體" w:hAnsi="微軟正黑體" w:hint="eastAsia"/>
                <w:color w:val="000000"/>
                <w:lang w:val="en-HK" w:eastAsia="zh-TW"/>
              </w:rPr>
              <w:t>50</w:t>
            </w:r>
          </w:p>
        </w:tc>
        <w:tc>
          <w:tcPr>
            <w:tcW w:w="520" w:type="pct"/>
            <w:shd w:val="clear" w:color="auto" w:fill="FFFFFF"/>
            <w:vAlign w:val="center"/>
          </w:tcPr>
          <w:p w14:paraId="07031C29" w14:textId="4EF31F47" w:rsidR="00152C81" w:rsidRPr="00DD4867" w:rsidRDefault="00152C81"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152C81" w:rsidRPr="003023D8" w14:paraId="415C4EBE" w14:textId="1D5C0B6A" w:rsidTr="00AC711E">
        <w:trPr>
          <w:tblCellSpacing w:w="15" w:type="dxa"/>
        </w:trPr>
        <w:tc>
          <w:tcPr>
            <w:tcW w:w="295" w:type="pct"/>
            <w:shd w:val="clear" w:color="auto" w:fill="FFFFFF"/>
            <w:vAlign w:val="center"/>
          </w:tcPr>
          <w:p w14:paraId="12CC3D56" w14:textId="77777777" w:rsidR="00152C81" w:rsidRPr="002160FC" w:rsidRDefault="00152C81" w:rsidP="00B420D4">
            <w:pPr>
              <w:jc w:val="center"/>
              <w:rPr>
                <w:rFonts w:ascii="微軟正黑體" w:eastAsia="微軟正黑體" w:hAnsi="微軟正黑體" w:cs="Times New Roman"/>
                <w:color w:val="000000"/>
                <w:szCs w:val="22"/>
              </w:rPr>
            </w:pPr>
            <w:r>
              <w:rPr>
                <w:rFonts w:ascii="微軟正黑體" w:eastAsia="微軟正黑體" w:hAnsi="微軟正黑體" w:cs="Times New Roman"/>
                <w:color w:val="000000"/>
                <w:szCs w:val="22"/>
              </w:rPr>
              <w:t>11</w:t>
            </w:r>
          </w:p>
        </w:tc>
        <w:tc>
          <w:tcPr>
            <w:tcW w:w="274" w:type="pct"/>
            <w:shd w:val="clear" w:color="auto" w:fill="FFFFFF"/>
            <w:vAlign w:val="center"/>
          </w:tcPr>
          <w:p w14:paraId="4059D36D" w14:textId="77777777" w:rsidR="00152C81" w:rsidRPr="002160FC" w:rsidRDefault="00152C81" w:rsidP="00B420D4">
            <w:pPr>
              <w:jc w:val="center"/>
              <w:rPr>
                <w:rFonts w:ascii="微軟正黑體" w:eastAsia="微軟正黑體" w:hAnsi="微軟正黑體"/>
                <w:color w:val="000000"/>
              </w:rPr>
            </w:pPr>
            <w:r w:rsidRPr="0052128F">
              <w:rPr>
                <w:rFonts w:ascii="微軟正黑體" w:eastAsia="微軟正黑體" w:hAnsi="微軟正黑體"/>
                <w:color w:val="000000"/>
                <w:lang w:val="en-HK"/>
              </w:rPr>
              <w:t>1299</w:t>
            </w:r>
          </w:p>
        </w:tc>
        <w:tc>
          <w:tcPr>
            <w:tcW w:w="2151" w:type="pct"/>
            <w:shd w:val="clear" w:color="auto" w:fill="FFFFFF"/>
            <w:vAlign w:val="center"/>
          </w:tcPr>
          <w:p w14:paraId="5110C581" w14:textId="77777777" w:rsidR="00152C81" w:rsidRPr="002160FC" w:rsidRDefault="00152C81" w:rsidP="00B420D4">
            <w:pPr>
              <w:rPr>
                <w:rFonts w:ascii="微軟正黑體" w:eastAsia="微軟正黑體" w:hAnsi="微軟正黑體"/>
                <w:color w:val="000000"/>
                <w:lang w:val="en-GB" w:eastAsia="zh-TW"/>
              </w:rPr>
            </w:pPr>
            <w:r w:rsidRPr="0052128F">
              <w:rPr>
                <w:rFonts w:ascii="微軟正黑體" w:eastAsia="微軟正黑體" w:hAnsi="微軟正黑體" w:hint="eastAsia"/>
                <w:color w:val="000000"/>
                <w:lang w:val="en-GB" w:eastAsia="zh-TW"/>
              </w:rPr>
              <w:t>友邦保險控股有限公司</w:t>
            </w:r>
          </w:p>
        </w:tc>
        <w:tc>
          <w:tcPr>
            <w:tcW w:w="515" w:type="pct"/>
            <w:shd w:val="clear" w:color="auto" w:fill="FFFFFF"/>
            <w:vAlign w:val="center"/>
          </w:tcPr>
          <w:p w14:paraId="0B75B597" w14:textId="77777777" w:rsidR="00152C81" w:rsidRPr="002160FC" w:rsidRDefault="00152C81" w:rsidP="00B420D4">
            <w:pPr>
              <w:jc w:val="center"/>
              <w:rPr>
                <w:rFonts w:ascii="微軟正黑體" w:eastAsia="微軟正黑體" w:hAnsi="微軟正黑體"/>
                <w:color w:val="000000"/>
              </w:rPr>
            </w:pPr>
            <w:r w:rsidRPr="0052128F">
              <w:rPr>
                <w:rFonts w:ascii="微軟正黑體" w:eastAsia="微軟正黑體" w:hAnsi="微軟正黑體"/>
                <w:color w:val="000000"/>
                <w:lang w:val="en-HK"/>
              </w:rPr>
              <w:t>AIA</w:t>
            </w:r>
          </w:p>
        </w:tc>
        <w:tc>
          <w:tcPr>
            <w:tcW w:w="595" w:type="pct"/>
            <w:shd w:val="clear" w:color="auto" w:fill="FFFFFF"/>
            <w:vAlign w:val="center"/>
          </w:tcPr>
          <w:p w14:paraId="3DC41F86" w14:textId="77777777" w:rsidR="00152C81" w:rsidRPr="002160FC" w:rsidRDefault="00152C81" w:rsidP="00AC711E">
            <w:pPr>
              <w:jc w:val="center"/>
              <w:rPr>
                <w:rFonts w:ascii="微軟正黑體" w:eastAsia="微軟正黑體" w:hAnsi="微軟正黑體"/>
                <w:color w:val="000000"/>
              </w:rPr>
            </w:pPr>
            <w:r w:rsidRPr="0052128F">
              <w:rPr>
                <w:rFonts w:ascii="微軟正黑體" w:eastAsia="微軟正黑體" w:hAnsi="微軟正黑體"/>
                <w:color w:val="000000"/>
                <w:lang w:val="en-HK"/>
              </w:rPr>
              <w:t>1,000</w:t>
            </w:r>
          </w:p>
        </w:tc>
        <w:tc>
          <w:tcPr>
            <w:tcW w:w="527" w:type="pct"/>
            <w:shd w:val="clear" w:color="auto" w:fill="FFFFFF"/>
            <w:vAlign w:val="center"/>
          </w:tcPr>
          <w:p w14:paraId="27FA1DF7" w14:textId="77777777" w:rsidR="00152C81" w:rsidRPr="002160FC" w:rsidRDefault="00152C81" w:rsidP="00AC711E">
            <w:pPr>
              <w:jc w:val="center"/>
              <w:rPr>
                <w:rFonts w:ascii="微軟正黑體" w:eastAsia="微軟正黑體" w:hAnsi="微軟正黑體"/>
                <w:color w:val="000000"/>
              </w:rPr>
            </w:pPr>
            <w:r w:rsidRPr="0052128F">
              <w:rPr>
                <w:rFonts w:ascii="微軟正黑體" w:eastAsia="微軟正黑體" w:hAnsi="微軟正黑體"/>
                <w:color w:val="000000"/>
                <w:lang w:val="en-HK"/>
              </w:rPr>
              <w:t>5</w:t>
            </w:r>
          </w:p>
        </w:tc>
        <w:tc>
          <w:tcPr>
            <w:tcW w:w="520" w:type="pct"/>
            <w:shd w:val="clear" w:color="auto" w:fill="FFFFFF"/>
          </w:tcPr>
          <w:p w14:paraId="6F2EB606" w14:textId="6003B744" w:rsidR="00152C81" w:rsidRPr="0052128F" w:rsidRDefault="00152C81"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152C81" w:rsidRPr="003023D8" w14:paraId="27B2D7D6" w14:textId="6E0A002F" w:rsidTr="00AC711E">
        <w:trPr>
          <w:tblCellSpacing w:w="15" w:type="dxa"/>
        </w:trPr>
        <w:tc>
          <w:tcPr>
            <w:tcW w:w="295" w:type="pct"/>
            <w:shd w:val="clear" w:color="auto" w:fill="auto"/>
            <w:vAlign w:val="center"/>
          </w:tcPr>
          <w:p w14:paraId="0D45A9D7" w14:textId="77777777" w:rsidR="00152C81" w:rsidRPr="00DD4867" w:rsidRDefault="00152C81" w:rsidP="00B420D4">
            <w:pPr>
              <w:jc w:val="center"/>
              <w:rPr>
                <w:rFonts w:ascii="微軟正黑體" w:eastAsia="微軟正黑體" w:hAnsi="微軟正黑體" w:cs="Times New Roman"/>
                <w:color w:val="000000"/>
                <w:szCs w:val="22"/>
              </w:rPr>
            </w:pPr>
            <w:r w:rsidRPr="00DD4867">
              <w:rPr>
                <w:rFonts w:ascii="微軟正黑體" w:eastAsia="微軟正黑體" w:hAnsi="微軟正黑體" w:cs="Times New Roman"/>
                <w:color w:val="000000"/>
                <w:szCs w:val="22"/>
              </w:rPr>
              <w:t>12</w:t>
            </w:r>
          </w:p>
        </w:tc>
        <w:tc>
          <w:tcPr>
            <w:tcW w:w="274" w:type="pct"/>
            <w:shd w:val="clear" w:color="auto" w:fill="auto"/>
            <w:vAlign w:val="center"/>
          </w:tcPr>
          <w:p w14:paraId="44915647" w14:textId="77777777" w:rsidR="00152C81" w:rsidRPr="00DD4867" w:rsidRDefault="00152C81" w:rsidP="00B420D4">
            <w:pPr>
              <w:jc w:val="center"/>
              <w:rPr>
                <w:rFonts w:ascii="微軟正黑體" w:eastAsia="微軟正黑體" w:hAnsi="微軟正黑體"/>
                <w:color w:val="000000"/>
              </w:rPr>
            </w:pPr>
            <w:r w:rsidRPr="00DD4867">
              <w:rPr>
                <w:rFonts w:ascii="微軟正黑體" w:eastAsia="微軟正黑體" w:hAnsi="微軟正黑體"/>
                <w:color w:val="000000"/>
                <w:lang w:val="en-HK"/>
              </w:rPr>
              <w:t>1336</w:t>
            </w:r>
          </w:p>
        </w:tc>
        <w:tc>
          <w:tcPr>
            <w:tcW w:w="2151" w:type="pct"/>
            <w:shd w:val="clear" w:color="auto" w:fill="auto"/>
            <w:vAlign w:val="center"/>
          </w:tcPr>
          <w:p w14:paraId="16A7ABFA" w14:textId="77777777" w:rsidR="00152C81" w:rsidRPr="00DD4867" w:rsidRDefault="00152C81" w:rsidP="00B420D4">
            <w:pPr>
              <w:rPr>
                <w:rFonts w:ascii="微軟正黑體" w:eastAsia="微軟正黑體" w:hAnsi="微軟正黑體"/>
                <w:color w:val="000000"/>
                <w:lang w:val="en-GB" w:eastAsia="zh-TW"/>
              </w:rPr>
            </w:pPr>
            <w:r w:rsidRPr="00DD4867">
              <w:rPr>
                <w:rFonts w:ascii="微軟正黑體" w:eastAsia="微軟正黑體" w:hAnsi="微軟正黑體" w:hint="eastAsia"/>
                <w:color w:val="000000"/>
                <w:lang w:val="en-GB" w:eastAsia="zh-TW"/>
              </w:rPr>
              <w:t>新華人壽保險股份有限公司</w:t>
            </w:r>
          </w:p>
        </w:tc>
        <w:tc>
          <w:tcPr>
            <w:tcW w:w="515" w:type="pct"/>
            <w:shd w:val="clear" w:color="auto" w:fill="auto"/>
            <w:vAlign w:val="center"/>
          </w:tcPr>
          <w:p w14:paraId="087AB1BD" w14:textId="77777777" w:rsidR="00152C81" w:rsidRDefault="00152C81" w:rsidP="00B420D4">
            <w:pPr>
              <w:jc w:val="center"/>
              <w:rPr>
                <w:rFonts w:ascii="微軟正黑體" w:eastAsia="微軟正黑體" w:hAnsi="微軟正黑體"/>
                <w:color w:val="000000"/>
                <w:lang w:val="en-HK" w:eastAsia="zh-TW"/>
              </w:rPr>
            </w:pPr>
            <w:r w:rsidRPr="00DD4867">
              <w:rPr>
                <w:rFonts w:ascii="微軟正黑體" w:eastAsia="微軟正黑體" w:hAnsi="微軟正黑體"/>
                <w:color w:val="000000"/>
                <w:lang w:val="en-HK"/>
              </w:rPr>
              <w:t>NCL</w:t>
            </w:r>
            <w:r>
              <w:rPr>
                <w:rFonts w:ascii="微軟正黑體" w:eastAsia="微軟正黑體" w:hAnsi="微軟正黑體" w:hint="eastAsia"/>
                <w:color w:val="000000"/>
                <w:lang w:val="en-HK" w:eastAsia="zh-TW"/>
              </w:rPr>
              <w:t>/</w:t>
            </w:r>
          </w:p>
          <w:p w14:paraId="397D428E" w14:textId="2BBCA4C3" w:rsidR="00152C81" w:rsidRPr="00DD4867" w:rsidRDefault="00152C81" w:rsidP="00B420D4">
            <w:pPr>
              <w:jc w:val="center"/>
              <w:rPr>
                <w:rFonts w:ascii="微軟正黑體" w:eastAsia="微軟正黑體" w:hAnsi="微軟正黑體"/>
                <w:color w:val="000000"/>
                <w:lang w:eastAsia="zh-TW"/>
              </w:rPr>
            </w:pPr>
            <w:r>
              <w:rPr>
                <w:rFonts w:ascii="微軟正黑體" w:eastAsia="微軟正黑體" w:hAnsi="微軟正黑體" w:hint="eastAsia"/>
                <w:color w:val="000000"/>
                <w:lang w:val="en-HK" w:eastAsia="zh-TW"/>
              </w:rPr>
              <w:t>NCA*</w:t>
            </w:r>
          </w:p>
        </w:tc>
        <w:tc>
          <w:tcPr>
            <w:tcW w:w="595" w:type="pct"/>
            <w:shd w:val="clear" w:color="auto" w:fill="auto"/>
            <w:vAlign w:val="center"/>
          </w:tcPr>
          <w:p w14:paraId="2BE56594" w14:textId="77777777" w:rsidR="00152C81" w:rsidRDefault="00152C81" w:rsidP="00AC711E">
            <w:pPr>
              <w:jc w:val="center"/>
              <w:rPr>
                <w:rFonts w:ascii="微軟正黑體" w:eastAsia="微軟正黑體" w:hAnsi="微軟正黑體"/>
                <w:color w:val="000000"/>
                <w:lang w:val="en-HK" w:eastAsia="zh-TW"/>
              </w:rPr>
            </w:pPr>
            <w:r>
              <w:rPr>
                <w:rFonts w:ascii="微軟正黑體" w:eastAsia="微軟正黑體" w:hAnsi="微軟正黑體"/>
                <w:color w:val="000000"/>
                <w:lang w:val="en-HK"/>
              </w:rPr>
              <w:t>1,000</w:t>
            </w:r>
            <w:r>
              <w:rPr>
                <w:rFonts w:ascii="微軟正黑體" w:eastAsia="微軟正黑體" w:hAnsi="微軟正黑體" w:hint="eastAsia"/>
                <w:color w:val="000000"/>
                <w:lang w:val="en-HK" w:eastAsia="zh-TW"/>
              </w:rPr>
              <w:t>/</w:t>
            </w:r>
          </w:p>
          <w:p w14:paraId="156F05EC" w14:textId="2DFD871B" w:rsidR="00152C81" w:rsidRPr="00DD4867" w:rsidRDefault="00152C81" w:rsidP="00AC711E">
            <w:pPr>
              <w:jc w:val="center"/>
              <w:rPr>
                <w:rFonts w:ascii="微軟正黑體" w:eastAsia="微軟正黑體" w:hAnsi="微軟正黑體"/>
                <w:color w:val="000000"/>
                <w:lang w:eastAsia="zh-TW"/>
              </w:rPr>
            </w:pPr>
            <w:r>
              <w:rPr>
                <w:rFonts w:ascii="微軟正黑體" w:eastAsia="微軟正黑體" w:hAnsi="微軟正黑體" w:hint="eastAsia"/>
                <w:color w:val="000000"/>
                <w:lang w:val="en-HK" w:eastAsia="zh-TW"/>
              </w:rPr>
              <w:t>5,000</w:t>
            </w:r>
          </w:p>
        </w:tc>
        <w:tc>
          <w:tcPr>
            <w:tcW w:w="527" w:type="pct"/>
            <w:shd w:val="clear" w:color="auto" w:fill="auto"/>
            <w:vAlign w:val="center"/>
          </w:tcPr>
          <w:p w14:paraId="737F87CB" w14:textId="77777777" w:rsidR="00152C81" w:rsidRDefault="00152C81" w:rsidP="00AC711E">
            <w:pPr>
              <w:jc w:val="center"/>
              <w:rPr>
                <w:rFonts w:ascii="微軟正黑體" w:eastAsia="微軟正黑體" w:hAnsi="微軟正黑體"/>
                <w:color w:val="000000"/>
                <w:lang w:val="en-HK" w:eastAsia="zh-TW"/>
              </w:rPr>
            </w:pPr>
            <w:r>
              <w:rPr>
                <w:rFonts w:ascii="微軟正黑體" w:eastAsia="微軟正黑體" w:hAnsi="微軟正黑體"/>
                <w:color w:val="000000"/>
                <w:lang w:val="en-HK"/>
              </w:rPr>
              <w:t>10</w:t>
            </w:r>
            <w:r>
              <w:rPr>
                <w:rFonts w:ascii="微軟正黑體" w:eastAsia="微軟正黑體" w:hAnsi="微軟正黑體" w:hint="eastAsia"/>
                <w:color w:val="000000"/>
                <w:lang w:val="en-HK" w:eastAsia="zh-TW"/>
              </w:rPr>
              <w:t>/</w:t>
            </w:r>
          </w:p>
          <w:p w14:paraId="5F42FB62" w14:textId="79A265A9" w:rsidR="00152C81" w:rsidRPr="00DD4867" w:rsidRDefault="00152C81" w:rsidP="00AC711E">
            <w:pPr>
              <w:jc w:val="center"/>
              <w:rPr>
                <w:rFonts w:ascii="微軟正黑體" w:eastAsia="微軟正黑體" w:hAnsi="微軟正黑體"/>
                <w:color w:val="000000"/>
                <w:lang w:eastAsia="zh-TW"/>
              </w:rPr>
            </w:pPr>
            <w:r>
              <w:rPr>
                <w:rFonts w:ascii="微軟正黑體" w:eastAsia="微軟正黑體" w:hAnsi="微軟正黑體" w:hint="eastAsia"/>
                <w:color w:val="000000"/>
                <w:lang w:val="en-HK" w:eastAsia="zh-TW"/>
              </w:rPr>
              <w:t>50</w:t>
            </w:r>
          </w:p>
        </w:tc>
        <w:tc>
          <w:tcPr>
            <w:tcW w:w="520" w:type="pct"/>
            <w:vAlign w:val="center"/>
          </w:tcPr>
          <w:p w14:paraId="10B5FC98" w14:textId="6622FE73" w:rsidR="00152C81" w:rsidRDefault="00152C81"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152C81" w:rsidRPr="003023D8" w14:paraId="6EAC3474" w14:textId="30A80DE4" w:rsidTr="00AC711E">
        <w:trPr>
          <w:tblCellSpacing w:w="15" w:type="dxa"/>
        </w:trPr>
        <w:tc>
          <w:tcPr>
            <w:tcW w:w="295" w:type="pct"/>
            <w:shd w:val="clear" w:color="auto" w:fill="auto"/>
            <w:vAlign w:val="center"/>
          </w:tcPr>
          <w:p w14:paraId="130F028A" w14:textId="77777777" w:rsidR="00152C81" w:rsidRPr="00152C81" w:rsidRDefault="00152C81" w:rsidP="00B420D4">
            <w:pPr>
              <w:jc w:val="center"/>
              <w:rPr>
                <w:rFonts w:ascii="微軟正黑體" w:eastAsia="微軟正黑體" w:hAnsi="微軟正黑體" w:cs="Times New Roman"/>
                <w:color w:val="000000"/>
                <w:szCs w:val="22"/>
              </w:rPr>
            </w:pPr>
            <w:r w:rsidRPr="00152C81">
              <w:rPr>
                <w:rFonts w:ascii="微軟正黑體" w:eastAsia="微軟正黑體" w:hAnsi="微軟正黑體" w:cs="Times New Roman"/>
                <w:color w:val="000000"/>
                <w:szCs w:val="22"/>
              </w:rPr>
              <w:t>13</w:t>
            </w:r>
          </w:p>
        </w:tc>
        <w:tc>
          <w:tcPr>
            <w:tcW w:w="274" w:type="pct"/>
            <w:shd w:val="clear" w:color="auto" w:fill="auto"/>
            <w:vAlign w:val="center"/>
          </w:tcPr>
          <w:p w14:paraId="41E11AC9" w14:textId="77777777" w:rsidR="00152C81" w:rsidRPr="00152C81" w:rsidRDefault="00152C81" w:rsidP="00B420D4">
            <w:pPr>
              <w:jc w:val="center"/>
              <w:rPr>
                <w:rFonts w:ascii="微軟正黑體" w:eastAsia="微軟正黑體" w:hAnsi="微軟正黑體"/>
                <w:color w:val="000000"/>
                <w:lang w:val="en-HK"/>
              </w:rPr>
            </w:pPr>
            <w:r w:rsidRPr="00152C81">
              <w:rPr>
                <w:rFonts w:ascii="微軟正黑體" w:eastAsia="微軟正黑體" w:hAnsi="微軟正黑體"/>
                <w:color w:val="000000"/>
                <w:lang w:val="en-HK"/>
              </w:rPr>
              <w:t>1359</w:t>
            </w:r>
          </w:p>
        </w:tc>
        <w:tc>
          <w:tcPr>
            <w:tcW w:w="2151" w:type="pct"/>
            <w:shd w:val="clear" w:color="auto" w:fill="auto"/>
            <w:vAlign w:val="center"/>
          </w:tcPr>
          <w:p w14:paraId="73CD62C3" w14:textId="0DE599C0" w:rsidR="00152C81" w:rsidRPr="00152C81" w:rsidRDefault="00152C81" w:rsidP="00B420D4">
            <w:pPr>
              <w:rPr>
                <w:rFonts w:ascii="微軟正黑體" w:eastAsia="微軟正黑體" w:hAnsi="微軟正黑體"/>
                <w:color w:val="000000"/>
                <w:lang w:val="en-GB" w:eastAsia="zh-TW"/>
              </w:rPr>
            </w:pPr>
            <w:r w:rsidRPr="00152C81">
              <w:rPr>
                <w:rFonts w:ascii="微軟正黑體" w:eastAsia="微軟正黑體" w:hAnsi="微軟正黑體" w:hint="eastAsia"/>
                <w:lang w:val="en-GB" w:eastAsia="zh-TW"/>
              </w:rPr>
              <w:t>中國信達資產管理股份有限公司</w:t>
            </w:r>
          </w:p>
        </w:tc>
        <w:tc>
          <w:tcPr>
            <w:tcW w:w="515" w:type="pct"/>
            <w:shd w:val="clear" w:color="auto" w:fill="auto"/>
            <w:vAlign w:val="center"/>
          </w:tcPr>
          <w:p w14:paraId="4255CBC3" w14:textId="77777777" w:rsidR="00152C81" w:rsidRDefault="00152C81" w:rsidP="00B420D4">
            <w:pPr>
              <w:jc w:val="center"/>
              <w:rPr>
                <w:rFonts w:ascii="微軟正黑體" w:eastAsia="微軟正黑體" w:hAnsi="微軟正黑體"/>
                <w:color w:val="000000"/>
                <w:lang w:val="en-HK" w:eastAsia="zh-TW"/>
              </w:rPr>
            </w:pPr>
            <w:r w:rsidRPr="00152C81">
              <w:rPr>
                <w:rFonts w:ascii="微軟正黑體" w:eastAsia="微軟正黑體" w:hAnsi="微軟正黑體"/>
                <w:color w:val="000000"/>
                <w:lang w:val="en-HK" w:eastAsia="zh-TW"/>
              </w:rPr>
              <w:t>CDA</w:t>
            </w:r>
            <w:r>
              <w:rPr>
                <w:rFonts w:ascii="微軟正黑體" w:eastAsia="微軟正黑體" w:hAnsi="微軟正黑體" w:hint="eastAsia"/>
                <w:color w:val="000000"/>
                <w:lang w:val="en-HK" w:eastAsia="zh-TW"/>
              </w:rPr>
              <w:t>/</w:t>
            </w:r>
          </w:p>
          <w:p w14:paraId="2952D990" w14:textId="29F889A4" w:rsidR="00152C81" w:rsidRPr="00152C81" w:rsidRDefault="00152C81" w:rsidP="00B420D4">
            <w:pPr>
              <w:jc w:val="center"/>
              <w:rPr>
                <w:rFonts w:ascii="微軟正黑體" w:eastAsia="微軟正黑體" w:hAnsi="微軟正黑體"/>
                <w:color w:val="000000"/>
                <w:lang w:val="en-HK" w:eastAsia="zh-TW"/>
              </w:rPr>
            </w:pPr>
            <w:r>
              <w:rPr>
                <w:rFonts w:ascii="微軟正黑體" w:eastAsia="微軟正黑體" w:hAnsi="微軟正黑體" w:hint="eastAsia"/>
                <w:color w:val="000000"/>
                <w:lang w:val="en-HK" w:eastAsia="zh-TW"/>
              </w:rPr>
              <w:t>CDB*</w:t>
            </w:r>
          </w:p>
        </w:tc>
        <w:tc>
          <w:tcPr>
            <w:tcW w:w="595" w:type="pct"/>
            <w:shd w:val="clear" w:color="auto" w:fill="auto"/>
            <w:vAlign w:val="center"/>
          </w:tcPr>
          <w:p w14:paraId="2BADE141" w14:textId="77777777" w:rsidR="00152C81" w:rsidRDefault="00152C81" w:rsidP="00AC711E">
            <w:pPr>
              <w:jc w:val="center"/>
              <w:rPr>
                <w:rFonts w:ascii="微軟正黑體" w:eastAsia="微軟正黑體" w:hAnsi="微軟正黑體"/>
                <w:color w:val="000000"/>
                <w:lang w:val="en-HK" w:eastAsia="zh-TW"/>
              </w:rPr>
            </w:pPr>
            <w:r w:rsidRPr="00152C81">
              <w:rPr>
                <w:rFonts w:ascii="微軟正黑體" w:eastAsia="微軟正黑體" w:hAnsi="微軟正黑體"/>
                <w:color w:val="000000"/>
                <w:lang w:val="en-HK" w:eastAsia="zh-TW"/>
              </w:rPr>
              <w:t>5,000</w:t>
            </w:r>
            <w:r>
              <w:rPr>
                <w:rFonts w:ascii="微軟正黑體" w:eastAsia="微軟正黑體" w:hAnsi="微軟正黑體" w:hint="eastAsia"/>
                <w:color w:val="000000"/>
                <w:lang w:val="en-HK" w:eastAsia="zh-TW"/>
              </w:rPr>
              <w:t>/</w:t>
            </w:r>
          </w:p>
          <w:p w14:paraId="6A71336A" w14:textId="1B947743" w:rsidR="00152C81" w:rsidRPr="00152C81" w:rsidRDefault="00152C81" w:rsidP="00AC711E">
            <w:pPr>
              <w:jc w:val="center"/>
              <w:rPr>
                <w:rFonts w:ascii="微軟正黑體" w:eastAsia="微軟正黑體" w:hAnsi="微軟正黑體"/>
                <w:color w:val="000000"/>
                <w:lang w:val="en-HK" w:eastAsia="zh-TW"/>
              </w:rPr>
            </w:pPr>
            <w:r>
              <w:rPr>
                <w:rFonts w:ascii="微軟正黑體" w:eastAsia="微軟正黑體" w:hAnsi="微軟正黑體" w:hint="eastAsia"/>
                <w:color w:val="000000"/>
                <w:lang w:val="en-HK" w:eastAsia="zh-TW"/>
              </w:rPr>
              <w:t>50,000</w:t>
            </w:r>
          </w:p>
        </w:tc>
        <w:tc>
          <w:tcPr>
            <w:tcW w:w="527" w:type="pct"/>
            <w:shd w:val="clear" w:color="auto" w:fill="auto"/>
            <w:vAlign w:val="center"/>
          </w:tcPr>
          <w:p w14:paraId="5E0625D0" w14:textId="77777777" w:rsidR="00152C81" w:rsidRDefault="00152C81" w:rsidP="00AC711E">
            <w:pPr>
              <w:jc w:val="center"/>
              <w:rPr>
                <w:rFonts w:ascii="微軟正黑體" w:eastAsia="微軟正黑體" w:hAnsi="微軟正黑體"/>
                <w:color w:val="000000"/>
                <w:lang w:val="en-HK" w:eastAsia="zh-TW"/>
              </w:rPr>
            </w:pPr>
            <w:r w:rsidRPr="00152C81">
              <w:rPr>
                <w:rFonts w:ascii="微軟正黑體" w:eastAsia="微軟正黑體" w:hAnsi="微軟正黑體"/>
                <w:color w:val="000000"/>
                <w:lang w:val="en-HK" w:eastAsia="zh-TW"/>
              </w:rPr>
              <w:t>5</w:t>
            </w:r>
            <w:r>
              <w:rPr>
                <w:rFonts w:ascii="微軟正黑體" w:eastAsia="微軟正黑體" w:hAnsi="微軟正黑體" w:hint="eastAsia"/>
                <w:color w:val="000000"/>
                <w:lang w:val="en-HK" w:eastAsia="zh-TW"/>
              </w:rPr>
              <w:t>/</w:t>
            </w:r>
          </w:p>
          <w:p w14:paraId="13CE5C00" w14:textId="7CB69FA9" w:rsidR="00152C81" w:rsidRPr="00152C81" w:rsidRDefault="00152C81" w:rsidP="00AC711E">
            <w:pPr>
              <w:jc w:val="center"/>
              <w:rPr>
                <w:rFonts w:ascii="微軟正黑體" w:eastAsia="微軟正黑體" w:hAnsi="微軟正黑體"/>
                <w:color w:val="000000"/>
                <w:lang w:val="en-HK" w:eastAsia="zh-TW"/>
              </w:rPr>
            </w:pPr>
            <w:r>
              <w:rPr>
                <w:rFonts w:ascii="微軟正黑體" w:eastAsia="微軟正黑體" w:hAnsi="微軟正黑體" w:hint="eastAsia"/>
                <w:color w:val="000000"/>
                <w:lang w:val="en-HK" w:eastAsia="zh-TW"/>
              </w:rPr>
              <w:t>50</w:t>
            </w:r>
          </w:p>
        </w:tc>
        <w:tc>
          <w:tcPr>
            <w:tcW w:w="520" w:type="pct"/>
            <w:shd w:val="clear" w:color="auto" w:fill="auto"/>
          </w:tcPr>
          <w:p w14:paraId="093E4414" w14:textId="77777777" w:rsidR="00152C81" w:rsidRDefault="00152C81" w:rsidP="00AC711E">
            <w:pPr>
              <w:jc w:val="center"/>
              <w:rPr>
                <w:rFonts w:ascii="微軟正黑體" w:eastAsia="微軟正黑體" w:hAnsi="微軟正黑體"/>
                <w:color w:val="000000"/>
                <w:lang w:val="en-HK" w:eastAsia="zh-TW"/>
              </w:rPr>
            </w:pPr>
            <w:r>
              <w:rPr>
                <w:rFonts w:ascii="微軟正黑體" w:eastAsia="微軟正黑體" w:hAnsi="微軟正黑體" w:hint="eastAsia"/>
                <w:color w:val="000000"/>
                <w:lang w:val="en-HK" w:eastAsia="zh-TW"/>
              </w:rPr>
              <w:t>2/</w:t>
            </w:r>
          </w:p>
          <w:p w14:paraId="3A299FEC" w14:textId="34C6647F" w:rsidR="00152C81" w:rsidRPr="00152C81" w:rsidRDefault="00152C81" w:rsidP="00AC711E">
            <w:pPr>
              <w:jc w:val="center"/>
              <w:rPr>
                <w:rFonts w:ascii="微軟正黑體" w:eastAsia="微軟正黑體" w:hAnsi="微軟正黑體"/>
                <w:color w:val="000000"/>
                <w:lang w:val="en-HK" w:eastAsia="zh-TW"/>
              </w:rPr>
            </w:pPr>
            <w:r>
              <w:rPr>
                <w:rFonts w:ascii="微軟正黑體" w:eastAsia="微軟正黑體" w:hAnsi="微軟正黑體" w:hint="eastAsia"/>
                <w:color w:val="000000"/>
                <w:lang w:val="en-HK" w:eastAsia="zh-TW"/>
              </w:rPr>
              <w:t>1</w:t>
            </w:r>
          </w:p>
        </w:tc>
      </w:tr>
      <w:tr w:rsidR="00152C81" w:rsidRPr="003023D8" w14:paraId="6BEA8AE1" w14:textId="69E8EE22" w:rsidTr="00AC711E">
        <w:trPr>
          <w:tblCellSpacing w:w="15" w:type="dxa"/>
        </w:trPr>
        <w:tc>
          <w:tcPr>
            <w:tcW w:w="295" w:type="pct"/>
            <w:shd w:val="clear" w:color="auto" w:fill="auto"/>
            <w:vAlign w:val="center"/>
          </w:tcPr>
          <w:p w14:paraId="5F6538C8" w14:textId="77777777" w:rsidR="00152C81" w:rsidRPr="00152C81" w:rsidRDefault="00152C81" w:rsidP="00B420D4">
            <w:pPr>
              <w:jc w:val="center"/>
              <w:rPr>
                <w:rFonts w:ascii="微軟正黑體" w:eastAsia="微軟正黑體" w:hAnsi="微軟正黑體" w:cs="Times New Roman"/>
                <w:color w:val="000000"/>
              </w:rPr>
            </w:pPr>
            <w:r w:rsidRPr="00152C81">
              <w:rPr>
                <w:rFonts w:ascii="微軟正黑體" w:eastAsia="微軟正黑體" w:hAnsi="微軟正黑體" w:cs="Times New Roman"/>
                <w:color w:val="000000"/>
              </w:rPr>
              <w:t>14</w:t>
            </w:r>
          </w:p>
        </w:tc>
        <w:tc>
          <w:tcPr>
            <w:tcW w:w="274" w:type="pct"/>
            <w:shd w:val="clear" w:color="auto" w:fill="auto"/>
            <w:vAlign w:val="center"/>
          </w:tcPr>
          <w:p w14:paraId="4940270C" w14:textId="77777777" w:rsidR="00152C81" w:rsidRPr="00152C81" w:rsidRDefault="00152C81" w:rsidP="00B420D4">
            <w:pPr>
              <w:jc w:val="center"/>
              <w:rPr>
                <w:rFonts w:ascii="微軟正黑體" w:eastAsia="微軟正黑體" w:hAnsi="微軟正黑體"/>
                <w:color w:val="000000"/>
              </w:rPr>
            </w:pPr>
            <w:r w:rsidRPr="00152C81">
              <w:rPr>
                <w:rFonts w:ascii="微軟正黑體" w:eastAsia="微軟正黑體" w:hAnsi="微軟正黑體"/>
                <w:color w:val="000000"/>
                <w:lang w:val="en-HK"/>
              </w:rPr>
              <w:t>1668</w:t>
            </w:r>
          </w:p>
        </w:tc>
        <w:tc>
          <w:tcPr>
            <w:tcW w:w="2151" w:type="pct"/>
            <w:shd w:val="clear" w:color="auto" w:fill="auto"/>
            <w:vAlign w:val="center"/>
          </w:tcPr>
          <w:p w14:paraId="3D26E1C2" w14:textId="77777777" w:rsidR="00152C81" w:rsidRPr="00152C81" w:rsidRDefault="00152C81" w:rsidP="00B420D4">
            <w:pPr>
              <w:rPr>
                <w:rFonts w:ascii="微軟正黑體" w:eastAsia="微軟正黑體" w:hAnsi="微軟正黑體"/>
                <w:color w:val="000000"/>
                <w:lang w:val="en-GB" w:eastAsia="zh-TW"/>
              </w:rPr>
            </w:pPr>
            <w:proofErr w:type="spellStart"/>
            <w:r w:rsidRPr="00152C81">
              <w:rPr>
                <w:rFonts w:ascii="微軟正黑體" w:eastAsia="微軟正黑體" w:hAnsi="微軟正黑體" w:hint="eastAsia"/>
                <w:color w:val="000000"/>
                <w:lang w:val="en-GB"/>
              </w:rPr>
              <w:t>華南城控股有限公司</w:t>
            </w:r>
            <w:proofErr w:type="spellEnd"/>
          </w:p>
        </w:tc>
        <w:tc>
          <w:tcPr>
            <w:tcW w:w="515" w:type="pct"/>
            <w:shd w:val="clear" w:color="auto" w:fill="auto"/>
            <w:vAlign w:val="center"/>
          </w:tcPr>
          <w:p w14:paraId="17AFA69F" w14:textId="77777777" w:rsidR="00152C81" w:rsidRPr="00152C81" w:rsidRDefault="00152C81" w:rsidP="00B420D4">
            <w:pPr>
              <w:jc w:val="center"/>
              <w:rPr>
                <w:rFonts w:ascii="微軟正黑體" w:eastAsia="微軟正黑體" w:hAnsi="微軟正黑體"/>
                <w:color w:val="000000"/>
              </w:rPr>
            </w:pPr>
            <w:r w:rsidRPr="00152C81">
              <w:rPr>
                <w:rFonts w:ascii="微軟正黑體" w:eastAsia="微軟正黑體" w:hAnsi="微軟正黑體"/>
                <w:color w:val="000000"/>
                <w:lang w:val="en-HK"/>
              </w:rPr>
              <w:t>CTY</w:t>
            </w:r>
          </w:p>
        </w:tc>
        <w:tc>
          <w:tcPr>
            <w:tcW w:w="595" w:type="pct"/>
            <w:shd w:val="clear" w:color="auto" w:fill="auto"/>
            <w:vAlign w:val="center"/>
          </w:tcPr>
          <w:p w14:paraId="4897DEC1" w14:textId="77777777" w:rsidR="00152C81" w:rsidRPr="00152C81" w:rsidRDefault="00152C81" w:rsidP="00AC711E">
            <w:pPr>
              <w:jc w:val="center"/>
              <w:rPr>
                <w:rFonts w:ascii="微軟正黑體" w:eastAsia="微軟正黑體" w:hAnsi="微軟正黑體"/>
                <w:color w:val="000000"/>
              </w:rPr>
            </w:pPr>
            <w:r w:rsidRPr="00152C81">
              <w:rPr>
                <w:rFonts w:ascii="微軟正黑體" w:eastAsia="微軟正黑體" w:hAnsi="微軟正黑體"/>
                <w:color w:val="000000"/>
                <w:lang w:val="en-HK"/>
              </w:rPr>
              <w:t>10,000</w:t>
            </w:r>
          </w:p>
        </w:tc>
        <w:tc>
          <w:tcPr>
            <w:tcW w:w="527" w:type="pct"/>
            <w:shd w:val="clear" w:color="auto" w:fill="auto"/>
            <w:vAlign w:val="center"/>
          </w:tcPr>
          <w:p w14:paraId="05496669" w14:textId="77777777" w:rsidR="00152C81" w:rsidRPr="00152C81" w:rsidRDefault="00152C81" w:rsidP="00AC711E">
            <w:pPr>
              <w:jc w:val="center"/>
              <w:rPr>
                <w:rFonts w:ascii="微軟正黑體" w:eastAsia="微軟正黑體" w:hAnsi="微軟正黑體"/>
                <w:color w:val="000000"/>
              </w:rPr>
            </w:pPr>
            <w:r w:rsidRPr="00152C81">
              <w:rPr>
                <w:rFonts w:ascii="微軟正黑體" w:eastAsia="微軟正黑體" w:hAnsi="微軟正黑體"/>
                <w:color w:val="000000"/>
                <w:lang w:val="en-HK"/>
              </w:rPr>
              <w:t>5</w:t>
            </w:r>
          </w:p>
        </w:tc>
        <w:tc>
          <w:tcPr>
            <w:tcW w:w="520" w:type="pct"/>
            <w:shd w:val="clear" w:color="auto" w:fill="auto"/>
          </w:tcPr>
          <w:p w14:paraId="2804808B" w14:textId="3A0A1C93" w:rsidR="00152C81" w:rsidRPr="00152C81" w:rsidRDefault="00152C81"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2</w:t>
            </w:r>
          </w:p>
        </w:tc>
      </w:tr>
      <w:tr w:rsidR="00152C81" w:rsidRPr="003023D8" w14:paraId="05AD75C0" w14:textId="4FC42771" w:rsidTr="00AC711E">
        <w:trPr>
          <w:tblCellSpacing w:w="15" w:type="dxa"/>
        </w:trPr>
        <w:tc>
          <w:tcPr>
            <w:tcW w:w="295" w:type="pct"/>
            <w:shd w:val="clear" w:color="auto" w:fill="auto"/>
            <w:vAlign w:val="center"/>
          </w:tcPr>
          <w:p w14:paraId="1FDED78C" w14:textId="77777777" w:rsidR="00152C81" w:rsidRPr="00152C81" w:rsidRDefault="00152C81" w:rsidP="00B420D4">
            <w:pPr>
              <w:jc w:val="center"/>
              <w:rPr>
                <w:rFonts w:ascii="微軟正黑體" w:eastAsia="微軟正黑體" w:hAnsi="微軟正黑體" w:cs="Times New Roman"/>
                <w:color w:val="000000"/>
              </w:rPr>
            </w:pPr>
            <w:r w:rsidRPr="00152C81">
              <w:rPr>
                <w:rFonts w:ascii="微軟正黑體" w:eastAsia="微軟正黑體" w:hAnsi="微軟正黑體" w:cs="Times New Roman"/>
                <w:color w:val="000000"/>
              </w:rPr>
              <w:t>15</w:t>
            </w:r>
          </w:p>
        </w:tc>
        <w:tc>
          <w:tcPr>
            <w:tcW w:w="274" w:type="pct"/>
            <w:shd w:val="clear" w:color="auto" w:fill="auto"/>
            <w:vAlign w:val="center"/>
          </w:tcPr>
          <w:p w14:paraId="42FFC870" w14:textId="77777777" w:rsidR="00152C81" w:rsidRPr="00152C81" w:rsidRDefault="00152C81" w:rsidP="00B420D4">
            <w:pPr>
              <w:jc w:val="center"/>
              <w:rPr>
                <w:rFonts w:ascii="微軟正黑體" w:eastAsia="微軟正黑體" w:hAnsi="微軟正黑體"/>
                <w:color w:val="000000"/>
              </w:rPr>
            </w:pPr>
            <w:r w:rsidRPr="00152C81">
              <w:rPr>
                <w:rFonts w:ascii="微軟正黑體" w:eastAsia="微軟正黑體" w:hAnsi="微軟正黑體"/>
                <w:color w:val="000000"/>
              </w:rPr>
              <w:t>1766</w:t>
            </w:r>
          </w:p>
        </w:tc>
        <w:tc>
          <w:tcPr>
            <w:tcW w:w="2151" w:type="pct"/>
            <w:shd w:val="clear" w:color="auto" w:fill="auto"/>
            <w:vAlign w:val="center"/>
          </w:tcPr>
          <w:p w14:paraId="69B93B77" w14:textId="77777777" w:rsidR="00152C81" w:rsidRPr="00152C81" w:rsidRDefault="00152C81" w:rsidP="00B420D4">
            <w:pPr>
              <w:rPr>
                <w:rFonts w:ascii="微軟正黑體" w:eastAsia="微軟正黑體" w:hAnsi="微軟正黑體"/>
                <w:color w:val="000000"/>
                <w:lang w:val="en-GB" w:eastAsia="zh-TW"/>
              </w:rPr>
            </w:pPr>
            <w:r w:rsidRPr="00152C81">
              <w:rPr>
                <w:rFonts w:ascii="微軟正黑體" w:eastAsia="微軟正黑體" w:hAnsi="微軟正黑體" w:hint="eastAsia"/>
                <w:color w:val="000000"/>
                <w:lang w:val="en-GB" w:eastAsia="zh-TW"/>
              </w:rPr>
              <w:t>中國中車股份有限公司</w:t>
            </w:r>
          </w:p>
        </w:tc>
        <w:tc>
          <w:tcPr>
            <w:tcW w:w="515" w:type="pct"/>
            <w:shd w:val="clear" w:color="auto" w:fill="auto"/>
            <w:vAlign w:val="center"/>
          </w:tcPr>
          <w:p w14:paraId="022B28B7" w14:textId="77777777" w:rsidR="00152C81" w:rsidRPr="00152C81" w:rsidRDefault="00152C81" w:rsidP="00B420D4">
            <w:pPr>
              <w:jc w:val="center"/>
              <w:rPr>
                <w:rFonts w:ascii="微軟正黑體" w:eastAsia="微軟正黑體" w:hAnsi="微軟正黑體"/>
                <w:color w:val="000000"/>
              </w:rPr>
            </w:pPr>
            <w:r w:rsidRPr="00152C81">
              <w:rPr>
                <w:rFonts w:ascii="微軟正黑體" w:eastAsia="微軟正黑體" w:hAnsi="微軟正黑體"/>
                <w:color w:val="000000"/>
              </w:rPr>
              <w:t>CRR</w:t>
            </w:r>
          </w:p>
        </w:tc>
        <w:tc>
          <w:tcPr>
            <w:tcW w:w="595" w:type="pct"/>
            <w:shd w:val="clear" w:color="auto" w:fill="auto"/>
            <w:vAlign w:val="center"/>
          </w:tcPr>
          <w:p w14:paraId="4CC597D9" w14:textId="77777777" w:rsidR="00152C81" w:rsidRPr="00152C81" w:rsidRDefault="00152C81" w:rsidP="00AC711E">
            <w:pPr>
              <w:jc w:val="center"/>
              <w:rPr>
                <w:rFonts w:ascii="微軟正黑體" w:eastAsia="微軟正黑體" w:hAnsi="微軟正黑體"/>
                <w:color w:val="000000"/>
              </w:rPr>
            </w:pPr>
            <w:r w:rsidRPr="00152C81">
              <w:rPr>
                <w:rFonts w:ascii="微軟正黑體" w:eastAsia="微軟正黑體" w:hAnsi="微軟正黑體"/>
                <w:color w:val="000000"/>
                <w:lang w:val="en-HK"/>
              </w:rPr>
              <w:t>10,000</w:t>
            </w:r>
          </w:p>
        </w:tc>
        <w:tc>
          <w:tcPr>
            <w:tcW w:w="527" w:type="pct"/>
            <w:shd w:val="clear" w:color="auto" w:fill="auto"/>
            <w:vAlign w:val="center"/>
          </w:tcPr>
          <w:p w14:paraId="535F2F7B" w14:textId="77777777" w:rsidR="00152C81" w:rsidRPr="00152C81" w:rsidRDefault="00152C81" w:rsidP="00AC711E">
            <w:pPr>
              <w:jc w:val="center"/>
              <w:rPr>
                <w:rFonts w:ascii="微軟正黑體" w:eastAsia="微軟正黑體" w:hAnsi="微軟正黑體"/>
                <w:color w:val="000000"/>
              </w:rPr>
            </w:pPr>
            <w:r w:rsidRPr="00152C81">
              <w:rPr>
                <w:rFonts w:ascii="微軟正黑體" w:eastAsia="微軟正黑體" w:hAnsi="微軟正黑體"/>
                <w:color w:val="000000"/>
                <w:lang w:val="en-HK"/>
              </w:rPr>
              <w:t>10</w:t>
            </w:r>
          </w:p>
        </w:tc>
        <w:tc>
          <w:tcPr>
            <w:tcW w:w="520" w:type="pct"/>
            <w:shd w:val="clear" w:color="auto" w:fill="auto"/>
          </w:tcPr>
          <w:p w14:paraId="3329F6D0" w14:textId="30F71556" w:rsidR="00152C81" w:rsidRPr="00152C81" w:rsidRDefault="00152C81"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152C81" w:rsidRPr="003023D8" w14:paraId="28D5747C" w14:textId="6BEE5E74" w:rsidTr="00AC711E">
        <w:trPr>
          <w:tblCellSpacing w:w="15" w:type="dxa"/>
        </w:trPr>
        <w:tc>
          <w:tcPr>
            <w:tcW w:w="295" w:type="pct"/>
            <w:shd w:val="clear" w:color="auto" w:fill="auto"/>
            <w:vAlign w:val="center"/>
          </w:tcPr>
          <w:p w14:paraId="6A8B0816" w14:textId="77777777" w:rsidR="00152C81" w:rsidRPr="00152C81" w:rsidRDefault="00152C81" w:rsidP="00B420D4">
            <w:pPr>
              <w:jc w:val="center"/>
              <w:rPr>
                <w:rFonts w:ascii="微軟正黑體" w:eastAsia="微軟正黑體" w:hAnsi="微軟正黑體" w:cs="Times New Roman"/>
                <w:color w:val="000000"/>
              </w:rPr>
            </w:pPr>
            <w:r w:rsidRPr="00152C81">
              <w:rPr>
                <w:rFonts w:ascii="微軟正黑體" w:eastAsia="微軟正黑體" w:hAnsi="微軟正黑體" w:cs="Times New Roman"/>
                <w:color w:val="000000"/>
              </w:rPr>
              <w:t>16</w:t>
            </w:r>
          </w:p>
        </w:tc>
        <w:tc>
          <w:tcPr>
            <w:tcW w:w="274" w:type="pct"/>
            <w:shd w:val="clear" w:color="auto" w:fill="auto"/>
            <w:vAlign w:val="center"/>
          </w:tcPr>
          <w:p w14:paraId="72C21CD0" w14:textId="77777777" w:rsidR="00152C81" w:rsidRPr="00152C81" w:rsidRDefault="00152C81" w:rsidP="00B420D4">
            <w:pPr>
              <w:jc w:val="center"/>
              <w:rPr>
                <w:rFonts w:ascii="微軟正黑體" w:eastAsia="微軟正黑體" w:hAnsi="微軟正黑體"/>
                <w:color w:val="000000"/>
              </w:rPr>
            </w:pPr>
            <w:r w:rsidRPr="00152C81">
              <w:rPr>
                <w:rFonts w:ascii="微軟正黑體" w:eastAsia="微軟正黑體" w:hAnsi="微軟正黑體"/>
                <w:color w:val="000000"/>
              </w:rPr>
              <w:t>1816</w:t>
            </w:r>
          </w:p>
        </w:tc>
        <w:tc>
          <w:tcPr>
            <w:tcW w:w="2151" w:type="pct"/>
            <w:shd w:val="clear" w:color="auto" w:fill="auto"/>
            <w:vAlign w:val="center"/>
          </w:tcPr>
          <w:p w14:paraId="1BD85C30" w14:textId="337BF710" w:rsidR="00152C81" w:rsidRPr="00152C81" w:rsidRDefault="00152C81" w:rsidP="00152C81">
            <w:pPr>
              <w:rPr>
                <w:rFonts w:ascii="微軟正黑體" w:eastAsia="微軟正黑體" w:hAnsi="微軟正黑體"/>
                <w:color w:val="000000"/>
                <w:lang w:val="en-GB" w:eastAsia="zh-TW"/>
              </w:rPr>
            </w:pPr>
            <w:r w:rsidRPr="00152C81">
              <w:rPr>
                <w:rFonts w:ascii="微軟正黑體" w:eastAsia="微軟正黑體" w:hAnsi="微軟正黑體" w:hint="eastAsia"/>
                <w:color w:val="000000"/>
                <w:lang w:val="en-GB" w:eastAsia="zh-TW"/>
              </w:rPr>
              <w:t>中國廣核電力股份有限公司</w:t>
            </w:r>
          </w:p>
        </w:tc>
        <w:tc>
          <w:tcPr>
            <w:tcW w:w="515" w:type="pct"/>
            <w:shd w:val="clear" w:color="auto" w:fill="auto"/>
            <w:vAlign w:val="center"/>
          </w:tcPr>
          <w:p w14:paraId="498B64BF" w14:textId="77777777" w:rsidR="00152C81" w:rsidRDefault="00152C81" w:rsidP="00B420D4">
            <w:pPr>
              <w:jc w:val="center"/>
              <w:rPr>
                <w:rFonts w:ascii="微軟正黑體" w:eastAsia="微軟正黑體" w:hAnsi="微軟正黑體"/>
                <w:color w:val="000000"/>
                <w:lang w:eastAsia="zh-TW"/>
              </w:rPr>
            </w:pPr>
            <w:r w:rsidRPr="00152C81">
              <w:rPr>
                <w:rFonts w:ascii="微軟正黑體" w:eastAsia="微軟正黑體" w:hAnsi="微軟正黑體"/>
                <w:color w:val="000000"/>
              </w:rPr>
              <w:t>CGN</w:t>
            </w:r>
            <w:r>
              <w:rPr>
                <w:rFonts w:ascii="微軟正黑體" w:eastAsia="微軟正黑體" w:hAnsi="微軟正黑體" w:hint="eastAsia"/>
                <w:color w:val="000000"/>
                <w:lang w:eastAsia="zh-TW"/>
              </w:rPr>
              <w:t>/</w:t>
            </w:r>
          </w:p>
          <w:p w14:paraId="5655643E" w14:textId="64ACC3FB" w:rsidR="00152C81" w:rsidRPr="00152C81" w:rsidRDefault="00152C81" w:rsidP="00B420D4">
            <w:pPr>
              <w:jc w:val="center"/>
              <w:rPr>
                <w:rFonts w:ascii="微軟正黑體" w:eastAsia="微軟正黑體" w:hAnsi="微軟正黑體"/>
                <w:color w:val="000000"/>
                <w:lang w:eastAsia="zh-TW"/>
              </w:rPr>
            </w:pPr>
            <w:r>
              <w:rPr>
                <w:rFonts w:ascii="微軟正黑體" w:eastAsia="微軟正黑體" w:hAnsi="微軟正黑體" w:hint="eastAsia"/>
                <w:color w:val="000000"/>
                <w:lang w:eastAsia="zh-TW"/>
              </w:rPr>
              <w:t>CGA*</w:t>
            </w:r>
          </w:p>
        </w:tc>
        <w:tc>
          <w:tcPr>
            <w:tcW w:w="595" w:type="pct"/>
            <w:shd w:val="clear" w:color="auto" w:fill="auto"/>
            <w:vAlign w:val="center"/>
          </w:tcPr>
          <w:p w14:paraId="10555A96" w14:textId="77777777" w:rsidR="00152C81" w:rsidRDefault="00152C81" w:rsidP="00AC711E">
            <w:pPr>
              <w:jc w:val="center"/>
              <w:rPr>
                <w:rFonts w:ascii="微軟正黑體" w:eastAsia="微軟正黑體" w:hAnsi="微軟正黑體"/>
                <w:color w:val="000000"/>
                <w:lang w:val="en-HK" w:eastAsia="zh-TW"/>
              </w:rPr>
            </w:pPr>
            <w:r w:rsidRPr="00152C81">
              <w:rPr>
                <w:rFonts w:ascii="微軟正黑體" w:eastAsia="微軟正黑體" w:hAnsi="微軟正黑體"/>
                <w:color w:val="000000"/>
                <w:lang w:val="en-HK"/>
              </w:rPr>
              <w:t>10,000</w:t>
            </w:r>
            <w:r>
              <w:rPr>
                <w:rFonts w:ascii="微軟正黑體" w:eastAsia="微軟正黑體" w:hAnsi="微軟正黑體" w:hint="eastAsia"/>
                <w:color w:val="000000"/>
                <w:lang w:val="en-HK" w:eastAsia="zh-TW"/>
              </w:rPr>
              <w:t>/</w:t>
            </w:r>
          </w:p>
          <w:p w14:paraId="24F39151" w14:textId="311D1371" w:rsidR="00152C81" w:rsidRPr="00152C81" w:rsidRDefault="00152C81" w:rsidP="00AC711E">
            <w:pPr>
              <w:jc w:val="center"/>
              <w:rPr>
                <w:rFonts w:ascii="微軟正黑體" w:eastAsia="微軟正黑體" w:hAnsi="微軟正黑體"/>
                <w:color w:val="000000"/>
                <w:lang w:eastAsia="zh-TW"/>
              </w:rPr>
            </w:pPr>
            <w:r>
              <w:rPr>
                <w:rFonts w:ascii="微軟正黑體" w:eastAsia="微軟正黑體" w:hAnsi="微軟正黑體" w:hint="eastAsia"/>
                <w:color w:val="000000"/>
                <w:lang w:val="en-HK" w:eastAsia="zh-TW"/>
              </w:rPr>
              <w:t>50,000</w:t>
            </w:r>
          </w:p>
        </w:tc>
        <w:tc>
          <w:tcPr>
            <w:tcW w:w="527" w:type="pct"/>
            <w:shd w:val="clear" w:color="auto" w:fill="auto"/>
            <w:vAlign w:val="center"/>
          </w:tcPr>
          <w:p w14:paraId="13130072" w14:textId="77777777" w:rsidR="00152C81" w:rsidRDefault="00152C81" w:rsidP="00AC711E">
            <w:pPr>
              <w:jc w:val="center"/>
              <w:rPr>
                <w:rFonts w:ascii="微軟正黑體" w:eastAsia="微軟正黑體" w:hAnsi="微軟正黑體"/>
                <w:color w:val="000000"/>
                <w:lang w:val="en-HK" w:eastAsia="zh-TW"/>
              </w:rPr>
            </w:pPr>
            <w:r w:rsidRPr="00152C81">
              <w:rPr>
                <w:rFonts w:ascii="微軟正黑體" w:eastAsia="微軟正黑體" w:hAnsi="微軟正黑體"/>
                <w:color w:val="000000"/>
                <w:lang w:val="en-HK"/>
              </w:rPr>
              <w:t>10</w:t>
            </w:r>
            <w:r>
              <w:rPr>
                <w:rFonts w:ascii="微軟正黑體" w:eastAsia="微軟正黑體" w:hAnsi="微軟正黑體" w:hint="eastAsia"/>
                <w:color w:val="000000"/>
                <w:lang w:val="en-HK" w:eastAsia="zh-TW"/>
              </w:rPr>
              <w:t>/</w:t>
            </w:r>
          </w:p>
          <w:p w14:paraId="2F1A8E65" w14:textId="61F4C07D" w:rsidR="00152C81" w:rsidRPr="00152C81" w:rsidRDefault="00152C81" w:rsidP="00AC711E">
            <w:pPr>
              <w:jc w:val="center"/>
              <w:rPr>
                <w:rFonts w:ascii="微軟正黑體" w:eastAsia="微軟正黑體" w:hAnsi="微軟正黑體"/>
                <w:color w:val="000000"/>
                <w:lang w:eastAsia="zh-TW"/>
              </w:rPr>
            </w:pPr>
            <w:r>
              <w:rPr>
                <w:rFonts w:ascii="微軟正黑體" w:eastAsia="微軟正黑體" w:hAnsi="微軟正黑體" w:hint="eastAsia"/>
                <w:color w:val="000000"/>
                <w:lang w:val="en-HK" w:eastAsia="zh-TW"/>
              </w:rPr>
              <w:t>50</w:t>
            </w:r>
          </w:p>
        </w:tc>
        <w:tc>
          <w:tcPr>
            <w:tcW w:w="520" w:type="pct"/>
            <w:shd w:val="clear" w:color="auto" w:fill="auto"/>
          </w:tcPr>
          <w:p w14:paraId="180A2148" w14:textId="77777777" w:rsidR="00152C81" w:rsidRDefault="00152C81" w:rsidP="00AC711E">
            <w:pPr>
              <w:jc w:val="center"/>
              <w:rPr>
                <w:rFonts w:ascii="微軟正黑體" w:eastAsia="微軟正黑體" w:hAnsi="微軟正黑體"/>
                <w:color w:val="000000"/>
                <w:lang w:val="en-HK" w:eastAsia="zh-TW"/>
              </w:rPr>
            </w:pPr>
            <w:r>
              <w:rPr>
                <w:rFonts w:ascii="微軟正黑體" w:eastAsia="微軟正黑體" w:hAnsi="微軟正黑體" w:hint="eastAsia"/>
                <w:color w:val="000000"/>
                <w:lang w:val="en-HK" w:eastAsia="zh-TW"/>
              </w:rPr>
              <w:t>2/</w:t>
            </w:r>
          </w:p>
          <w:p w14:paraId="32AA80A0" w14:textId="57AB7A2E" w:rsidR="00152C81" w:rsidRPr="00152C81" w:rsidRDefault="00152C81" w:rsidP="00AC711E">
            <w:pPr>
              <w:jc w:val="center"/>
              <w:rPr>
                <w:rFonts w:ascii="微軟正黑體" w:eastAsia="微軟正黑體" w:hAnsi="微軟正黑體"/>
                <w:color w:val="000000"/>
                <w:lang w:val="en-HK" w:eastAsia="zh-TW"/>
              </w:rPr>
            </w:pPr>
            <w:r>
              <w:rPr>
                <w:rFonts w:ascii="微軟正黑體" w:eastAsia="微軟正黑體" w:hAnsi="微軟正黑體" w:hint="eastAsia"/>
                <w:color w:val="000000"/>
                <w:lang w:val="en-HK" w:eastAsia="zh-TW"/>
              </w:rPr>
              <w:t>1</w:t>
            </w:r>
          </w:p>
        </w:tc>
      </w:tr>
      <w:tr w:rsidR="00152C81" w:rsidRPr="003023D8" w14:paraId="141F4C67" w14:textId="521556F6" w:rsidTr="00AC711E">
        <w:trPr>
          <w:tblCellSpacing w:w="15" w:type="dxa"/>
        </w:trPr>
        <w:tc>
          <w:tcPr>
            <w:tcW w:w="295" w:type="pct"/>
            <w:shd w:val="clear" w:color="auto" w:fill="auto"/>
            <w:vAlign w:val="center"/>
          </w:tcPr>
          <w:p w14:paraId="1FE290F1" w14:textId="77777777" w:rsidR="00152C81" w:rsidRPr="00152C81" w:rsidRDefault="00152C81" w:rsidP="00B420D4">
            <w:pPr>
              <w:jc w:val="center"/>
              <w:rPr>
                <w:rFonts w:ascii="微軟正黑體" w:eastAsia="微軟正黑體" w:hAnsi="微軟正黑體" w:cs="Times New Roman"/>
                <w:color w:val="000000"/>
              </w:rPr>
            </w:pPr>
            <w:r w:rsidRPr="00152C81">
              <w:rPr>
                <w:rFonts w:ascii="微軟正黑體" w:eastAsia="微軟正黑體" w:hAnsi="微軟正黑體" w:cs="Times New Roman"/>
                <w:color w:val="000000"/>
              </w:rPr>
              <w:t>17</w:t>
            </w:r>
          </w:p>
        </w:tc>
        <w:tc>
          <w:tcPr>
            <w:tcW w:w="274" w:type="pct"/>
            <w:shd w:val="clear" w:color="auto" w:fill="auto"/>
            <w:vAlign w:val="center"/>
          </w:tcPr>
          <w:p w14:paraId="51DF2380" w14:textId="77777777" w:rsidR="00152C81" w:rsidRPr="00152C81" w:rsidRDefault="00152C81" w:rsidP="00B420D4">
            <w:pPr>
              <w:jc w:val="center"/>
              <w:rPr>
                <w:rFonts w:ascii="微軟正黑體" w:eastAsia="微軟正黑體" w:hAnsi="微軟正黑體"/>
                <w:color w:val="000000"/>
              </w:rPr>
            </w:pPr>
            <w:r w:rsidRPr="00152C81">
              <w:rPr>
                <w:rFonts w:ascii="微軟正黑體" w:eastAsia="微軟正黑體" w:hAnsi="微軟正黑體"/>
                <w:color w:val="000000"/>
              </w:rPr>
              <w:t>1918</w:t>
            </w:r>
          </w:p>
        </w:tc>
        <w:tc>
          <w:tcPr>
            <w:tcW w:w="2151" w:type="pct"/>
            <w:shd w:val="clear" w:color="auto" w:fill="auto"/>
            <w:vAlign w:val="center"/>
          </w:tcPr>
          <w:p w14:paraId="7861B6F2" w14:textId="35C1EAFE" w:rsidR="00152C81" w:rsidRPr="00152C81" w:rsidRDefault="00152C81" w:rsidP="00B420D4">
            <w:pPr>
              <w:rPr>
                <w:rFonts w:ascii="微軟正黑體" w:eastAsia="微軟正黑體" w:hAnsi="微軟正黑體"/>
                <w:color w:val="000000"/>
                <w:lang w:val="en-GB" w:eastAsia="zh-TW"/>
              </w:rPr>
            </w:pPr>
            <w:r w:rsidRPr="00152C81">
              <w:rPr>
                <w:rFonts w:ascii="微軟正黑體" w:eastAsia="微軟正黑體" w:hAnsi="微軟正黑體" w:hint="eastAsia"/>
                <w:color w:val="000000"/>
                <w:lang w:val="en-GB" w:eastAsia="zh-TW"/>
              </w:rPr>
              <w:t>融創中國控股有限公司</w:t>
            </w:r>
          </w:p>
        </w:tc>
        <w:tc>
          <w:tcPr>
            <w:tcW w:w="515" w:type="pct"/>
            <w:shd w:val="clear" w:color="auto" w:fill="auto"/>
            <w:vAlign w:val="center"/>
          </w:tcPr>
          <w:p w14:paraId="5838F4B9" w14:textId="77777777" w:rsidR="00152C81" w:rsidRDefault="00152C81" w:rsidP="00B420D4">
            <w:pPr>
              <w:jc w:val="center"/>
              <w:rPr>
                <w:rFonts w:ascii="微軟正黑體" w:eastAsia="微軟正黑體" w:hAnsi="微軟正黑體"/>
                <w:color w:val="000000"/>
                <w:lang w:eastAsia="zh-TW"/>
              </w:rPr>
            </w:pPr>
            <w:r w:rsidRPr="00152C81">
              <w:rPr>
                <w:rFonts w:ascii="微軟正黑體" w:eastAsia="微軟正黑體" w:hAnsi="微軟正黑體"/>
                <w:color w:val="000000"/>
              </w:rPr>
              <w:t>SUN</w:t>
            </w:r>
            <w:r>
              <w:rPr>
                <w:rFonts w:ascii="微軟正黑體" w:eastAsia="微軟正黑體" w:hAnsi="微軟正黑體" w:hint="eastAsia"/>
                <w:color w:val="000000"/>
                <w:lang w:eastAsia="zh-TW"/>
              </w:rPr>
              <w:t>/</w:t>
            </w:r>
          </w:p>
          <w:p w14:paraId="57B44CC3" w14:textId="7AE32123" w:rsidR="00152C81" w:rsidRPr="00152C81" w:rsidRDefault="00152C81" w:rsidP="00B420D4">
            <w:pPr>
              <w:jc w:val="center"/>
              <w:rPr>
                <w:rFonts w:ascii="微軟正黑體" w:eastAsia="微軟正黑體" w:hAnsi="微軟正黑體"/>
                <w:color w:val="000000"/>
                <w:lang w:eastAsia="zh-TW"/>
              </w:rPr>
            </w:pPr>
            <w:r>
              <w:rPr>
                <w:rFonts w:ascii="微軟正黑體" w:eastAsia="微軟正黑體" w:hAnsi="微軟正黑體" w:hint="eastAsia"/>
                <w:color w:val="000000"/>
                <w:lang w:eastAsia="zh-TW"/>
              </w:rPr>
              <w:t>SUA*</w:t>
            </w:r>
          </w:p>
        </w:tc>
        <w:tc>
          <w:tcPr>
            <w:tcW w:w="595" w:type="pct"/>
            <w:shd w:val="clear" w:color="auto" w:fill="auto"/>
            <w:vAlign w:val="center"/>
          </w:tcPr>
          <w:p w14:paraId="6E803185" w14:textId="77777777" w:rsidR="00152C81" w:rsidRDefault="00152C81" w:rsidP="00AC711E">
            <w:pPr>
              <w:jc w:val="center"/>
              <w:rPr>
                <w:rFonts w:ascii="微軟正黑體" w:eastAsia="微軟正黑體" w:hAnsi="微軟正黑體"/>
                <w:color w:val="000000"/>
                <w:lang w:val="en-HK" w:eastAsia="zh-TW"/>
              </w:rPr>
            </w:pPr>
            <w:r w:rsidRPr="00152C81">
              <w:rPr>
                <w:rFonts w:ascii="微軟正黑體" w:eastAsia="微軟正黑體" w:hAnsi="微軟正黑體" w:hint="eastAsia"/>
                <w:color w:val="000000"/>
                <w:lang w:val="en-HK" w:eastAsia="zh-TW"/>
              </w:rPr>
              <w:t>2</w:t>
            </w:r>
            <w:r w:rsidRPr="00152C81">
              <w:rPr>
                <w:rFonts w:ascii="微軟正黑體" w:eastAsia="微軟正黑體" w:hAnsi="微軟正黑體"/>
                <w:color w:val="000000"/>
                <w:lang w:val="en-HK"/>
              </w:rPr>
              <w:t>,000</w:t>
            </w:r>
            <w:r>
              <w:rPr>
                <w:rFonts w:ascii="微軟正黑體" w:eastAsia="微軟正黑體" w:hAnsi="微軟正黑體" w:hint="eastAsia"/>
                <w:color w:val="000000"/>
                <w:lang w:val="en-HK" w:eastAsia="zh-TW"/>
              </w:rPr>
              <w:t>/</w:t>
            </w:r>
          </w:p>
          <w:p w14:paraId="3AF1AF6E" w14:textId="3E00A51C" w:rsidR="00152C81" w:rsidRPr="00152C81" w:rsidRDefault="00152C81" w:rsidP="00AC711E">
            <w:pPr>
              <w:jc w:val="center"/>
              <w:rPr>
                <w:rFonts w:ascii="微軟正黑體" w:eastAsia="微軟正黑體" w:hAnsi="微軟正黑體"/>
                <w:color w:val="000000"/>
                <w:lang w:eastAsia="zh-TW"/>
              </w:rPr>
            </w:pPr>
            <w:r>
              <w:rPr>
                <w:rFonts w:ascii="微軟正黑體" w:eastAsia="微軟正黑體" w:hAnsi="微軟正黑體" w:hint="eastAsia"/>
                <w:color w:val="000000"/>
                <w:lang w:val="en-HK" w:eastAsia="zh-TW"/>
              </w:rPr>
              <w:t>10,000</w:t>
            </w:r>
          </w:p>
        </w:tc>
        <w:tc>
          <w:tcPr>
            <w:tcW w:w="527" w:type="pct"/>
            <w:shd w:val="clear" w:color="auto" w:fill="auto"/>
            <w:vAlign w:val="center"/>
          </w:tcPr>
          <w:p w14:paraId="39CAE81B" w14:textId="388003BC" w:rsidR="00152C81" w:rsidRDefault="00152C81" w:rsidP="00AC711E">
            <w:pPr>
              <w:jc w:val="center"/>
              <w:rPr>
                <w:rFonts w:ascii="微軟正黑體" w:eastAsia="微軟正黑體" w:hAnsi="微軟正黑體"/>
                <w:color w:val="000000"/>
                <w:lang w:val="en-HK" w:eastAsia="zh-TW"/>
              </w:rPr>
            </w:pPr>
            <w:r>
              <w:rPr>
                <w:rFonts w:ascii="微軟正黑體" w:eastAsia="微軟正黑體" w:hAnsi="微軟正黑體" w:hint="eastAsia"/>
                <w:color w:val="000000"/>
                <w:lang w:val="en-HK" w:eastAsia="zh-TW"/>
              </w:rPr>
              <w:t>2/</w:t>
            </w:r>
          </w:p>
          <w:p w14:paraId="64E3D996" w14:textId="77777777" w:rsidR="00152C81" w:rsidRPr="00152C81" w:rsidRDefault="00152C81" w:rsidP="00AC711E">
            <w:pPr>
              <w:jc w:val="center"/>
              <w:rPr>
                <w:rFonts w:ascii="微軟正黑體" w:eastAsia="微軟正黑體" w:hAnsi="微軟正黑體"/>
                <w:color w:val="000000"/>
              </w:rPr>
            </w:pPr>
            <w:r w:rsidRPr="00152C81">
              <w:rPr>
                <w:rFonts w:ascii="微軟正黑體" w:eastAsia="微軟正黑體" w:hAnsi="微軟正黑體"/>
                <w:color w:val="000000"/>
                <w:lang w:val="en-HK"/>
              </w:rPr>
              <w:t>10</w:t>
            </w:r>
          </w:p>
        </w:tc>
        <w:tc>
          <w:tcPr>
            <w:tcW w:w="520" w:type="pct"/>
            <w:shd w:val="clear" w:color="auto" w:fill="auto"/>
            <w:vAlign w:val="center"/>
          </w:tcPr>
          <w:p w14:paraId="17B5F73B" w14:textId="221C1C17" w:rsidR="00152C81" w:rsidRPr="00152C81" w:rsidRDefault="00152C81"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152C81" w:rsidRPr="003023D8" w14:paraId="1E680365" w14:textId="3ADA606F" w:rsidTr="0071318F">
        <w:trPr>
          <w:tblCellSpacing w:w="15" w:type="dxa"/>
        </w:trPr>
        <w:tc>
          <w:tcPr>
            <w:tcW w:w="295" w:type="pct"/>
            <w:shd w:val="clear" w:color="auto" w:fill="FFFFFF"/>
            <w:vAlign w:val="center"/>
          </w:tcPr>
          <w:p w14:paraId="0FC2B708" w14:textId="77777777" w:rsidR="00152C81" w:rsidRPr="00152C81" w:rsidRDefault="00152C81" w:rsidP="00B420D4">
            <w:pPr>
              <w:jc w:val="center"/>
              <w:rPr>
                <w:rFonts w:ascii="微軟正黑體" w:eastAsia="微軟正黑體" w:hAnsi="微軟正黑體" w:cs="Times New Roman"/>
                <w:color w:val="000000"/>
              </w:rPr>
            </w:pPr>
            <w:r w:rsidRPr="00152C81">
              <w:rPr>
                <w:rFonts w:ascii="微軟正黑體" w:eastAsia="微軟正黑體" w:hAnsi="微軟正黑體" w:cs="Times New Roman"/>
                <w:color w:val="000000"/>
              </w:rPr>
              <w:t>18</w:t>
            </w:r>
          </w:p>
        </w:tc>
        <w:tc>
          <w:tcPr>
            <w:tcW w:w="274" w:type="pct"/>
            <w:shd w:val="clear" w:color="auto" w:fill="FFFFFF"/>
            <w:vAlign w:val="center"/>
          </w:tcPr>
          <w:p w14:paraId="3BF45671" w14:textId="77777777" w:rsidR="00152C81" w:rsidRPr="00152C81" w:rsidRDefault="00152C81" w:rsidP="00B420D4">
            <w:pPr>
              <w:jc w:val="center"/>
              <w:rPr>
                <w:rFonts w:ascii="微軟正黑體" w:eastAsia="微軟正黑體" w:hAnsi="微軟正黑體"/>
                <w:color w:val="000000"/>
              </w:rPr>
            </w:pPr>
            <w:bookmarkStart w:id="1" w:name="_GoBack"/>
            <w:bookmarkEnd w:id="1"/>
            <w:r w:rsidRPr="00152C81">
              <w:rPr>
                <w:rFonts w:ascii="微軟正黑體" w:eastAsia="微軟正黑體" w:hAnsi="微軟正黑體"/>
                <w:color w:val="000000"/>
                <w:lang w:val="en-HK"/>
              </w:rPr>
              <w:t>1988</w:t>
            </w:r>
          </w:p>
        </w:tc>
        <w:tc>
          <w:tcPr>
            <w:tcW w:w="2151" w:type="pct"/>
            <w:shd w:val="clear" w:color="auto" w:fill="FFFFFF"/>
            <w:vAlign w:val="center"/>
          </w:tcPr>
          <w:p w14:paraId="27A51128" w14:textId="77777777" w:rsidR="00152C81" w:rsidRPr="00152C81" w:rsidRDefault="00152C81" w:rsidP="00B420D4">
            <w:pPr>
              <w:rPr>
                <w:rFonts w:ascii="微軟正黑體" w:eastAsia="微軟正黑體" w:hAnsi="微軟正黑體"/>
                <w:color w:val="000000"/>
                <w:lang w:val="en-GB" w:eastAsia="zh-TW"/>
              </w:rPr>
            </w:pPr>
            <w:r w:rsidRPr="00152C81">
              <w:rPr>
                <w:rFonts w:ascii="微軟正黑體" w:eastAsia="微軟正黑體" w:hAnsi="微軟正黑體" w:hint="eastAsia"/>
                <w:color w:val="000000"/>
                <w:lang w:val="en-GB" w:eastAsia="zh-TW"/>
              </w:rPr>
              <w:t>中國民生銀行股份有限公司</w:t>
            </w:r>
          </w:p>
        </w:tc>
        <w:tc>
          <w:tcPr>
            <w:tcW w:w="515" w:type="pct"/>
            <w:shd w:val="clear" w:color="auto" w:fill="FFFFFF"/>
            <w:vAlign w:val="center"/>
          </w:tcPr>
          <w:p w14:paraId="72BCC719" w14:textId="77777777" w:rsidR="00152C81" w:rsidRDefault="00152C81" w:rsidP="00B420D4">
            <w:pPr>
              <w:jc w:val="center"/>
              <w:rPr>
                <w:rFonts w:ascii="微軟正黑體" w:eastAsia="微軟正黑體" w:hAnsi="微軟正黑體"/>
                <w:color w:val="000000"/>
                <w:lang w:val="en-HK"/>
              </w:rPr>
            </w:pPr>
            <w:r w:rsidRPr="00152C81">
              <w:rPr>
                <w:rFonts w:ascii="微軟正黑體" w:eastAsia="微軟正黑體" w:hAnsi="微軟正黑體"/>
                <w:color w:val="000000"/>
                <w:lang w:val="en-HK"/>
              </w:rPr>
              <w:t>MSB</w:t>
            </w:r>
            <w:r w:rsidR="0071318F">
              <w:rPr>
                <w:rFonts w:ascii="微軟正黑體" w:eastAsia="微軟正黑體" w:hAnsi="微軟正黑體"/>
                <w:color w:val="000000"/>
                <w:lang w:val="en-HK"/>
              </w:rPr>
              <w:t>/</w:t>
            </w:r>
          </w:p>
          <w:p w14:paraId="028FF8C9" w14:textId="17F99619" w:rsidR="0071318F" w:rsidRPr="00152C81" w:rsidRDefault="0071318F" w:rsidP="0071318F">
            <w:pPr>
              <w:jc w:val="center"/>
              <w:rPr>
                <w:rFonts w:ascii="微軟正黑體" w:eastAsia="微軟正黑體" w:hAnsi="微軟正黑體"/>
                <w:color w:val="000000"/>
              </w:rPr>
            </w:pPr>
            <w:r>
              <w:rPr>
                <w:rFonts w:ascii="微軟正黑體" w:eastAsia="微軟正黑體" w:hAnsi="微軟正黑體"/>
                <w:color w:val="000000"/>
                <w:lang w:val="en-HK"/>
              </w:rPr>
              <w:t>MSA*</w:t>
            </w:r>
          </w:p>
        </w:tc>
        <w:tc>
          <w:tcPr>
            <w:tcW w:w="595" w:type="pct"/>
            <w:shd w:val="clear" w:color="auto" w:fill="FFFFFF"/>
            <w:vAlign w:val="center"/>
          </w:tcPr>
          <w:p w14:paraId="6A60D2E1" w14:textId="77777777" w:rsidR="00152C81" w:rsidRDefault="00152C81" w:rsidP="00AC711E">
            <w:pPr>
              <w:jc w:val="center"/>
              <w:rPr>
                <w:rFonts w:ascii="微軟正黑體" w:eastAsia="微軟正黑體" w:hAnsi="微軟正黑體"/>
                <w:color w:val="000000"/>
                <w:lang w:val="en-HK"/>
              </w:rPr>
            </w:pPr>
            <w:r w:rsidRPr="00152C81">
              <w:rPr>
                <w:rFonts w:ascii="微軟正黑體" w:eastAsia="微軟正黑體" w:hAnsi="微軟正黑體"/>
                <w:color w:val="000000"/>
                <w:lang w:val="en-HK"/>
              </w:rPr>
              <w:t>10,000</w:t>
            </w:r>
            <w:r w:rsidR="0071318F">
              <w:rPr>
                <w:rFonts w:ascii="微軟正黑體" w:eastAsia="微軟正黑體" w:hAnsi="微軟正黑體"/>
                <w:color w:val="000000"/>
                <w:lang w:val="en-HK"/>
              </w:rPr>
              <w:t>/</w:t>
            </w:r>
          </w:p>
          <w:p w14:paraId="6847F4E8" w14:textId="76508ED5" w:rsidR="0071318F" w:rsidRPr="00152C81" w:rsidRDefault="0026744D" w:rsidP="00AC711E">
            <w:pPr>
              <w:jc w:val="center"/>
              <w:rPr>
                <w:rFonts w:ascii="微軟正黑體" w:eastAsia="微軟正黑體" w:hAnsi="微軟正黑體"/>
                <w:color w:val="000000"/>
              </w:rPr>
            </w:pPr>
            <w:r>
              <w:rPr>
                <w:rFonts w:ascii="微軟正黑體" w:eastAsia="微軟正黑體" w:hAnsi="微軟正黑體"/>
                <w:color w:val="000000"/>
                <w:lang w:val="en-HK"/>
              </w:rPr>
              <w:t>~1</w:t>
            </w:r>
            <w:r w:rsidR="0071318F">
              <w:rPr>
                <w:rFonts w:ascii="微軟正黑體" w:eastAsia="微軟正黑體" w:hAnsi="微軟正黑體"/>
                <w:color w:val="000000"/>
                <w:lang w:val="en-HK"/>
              </w:rPr>
              <w:t>2</w:t>
            </w:r>
            <w:r>
              <w:rPr>
                <w:rFonts w:ascii="微軟正黑體" w:eastAsia="微軟正黑體" w:hAnsi="微軟正黑體"/>
                <w:color w:val="000000"/>
                <w:lang w:val="en-HK"/>
              </w:rPr>
              <w:t>,</w:t>
            </w:r>
            <w:r w:rsidR="0071318F">
              <w:rPr>
                <w:rFonts w:ascii="微軟正黑體" w:eastAsia="微軟正黑體" w:hAnsi="微軟正黑體"/>
                <w:color w:val="000000"/>
                <w:lang w:val="en-HK"/>
              </w:rPr>
              <w:t>000</w:t>
            </w:r>
          </w:p>
        </w:tc>
        <w:tc>
          <w:tcPr>
            <w:tcW w:w="527" w:type="pct"/>
            <w:shd w:val="clear" w:color="auto" w:fill="FFFFFF"/>
            <w:vAlign w:val="center"/>
          </w:tcPr>
          <w:p w14:paraId="2B8B69D6" w14:textId="77777777" w:rsidR="00152C81" w:rsidRPr="00152C81" w:rsidRDefault="00152C81" w:rsidP="00AC711E">
            <w:pPr>
              <w:jc w:val="center"/>
              <w:rPr>
                <w:rFonts w:ascii="微軟正黑體" w:eastAsia="微軟正黑體" w:hAnsi="微軟正黑體"/>
                <w:color w:val="000000"/>
              </w:rPr>
            </w:pPr>
            <w:r w:rsidRPr="00152C81">
              <w:rPr>
                <w:rFonts w:ascii="微軟正黑體" w:eastAsia="微軟正黑體" w:hAnsi="微軟正黑體"/>
                <w:color w:val="000000"/>
                <w:lang w:val="en-HK"/>
              </w:rPr>
              <w:t>20</w:t>
            </w:r>
          </w:p>
        </w:tc>
        <w:tc>
          <w:tcPr>
            <w:tcW w:w="520" w:type="pct"/>
            <w:shd w:val="clear" w:color="auto" w:fill="FFFFFF"/>
            <w:vAlign w:val="center"/>
          </w:tcPr>
          <w:p w14:paraId="66B25F88" w14:textId="2B6E5B33" w:rsidR="00152C81" w:rsidRPr="00152C81" w:rsidRDefault="00152C81" w:rsidP="0071318F">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152C81" w:rsidRPr="003023D8" w14:paraId="2189206B" w14:textId="6407E31C" w:rsidTr="00AC711E">
        <w:trPr>
          <w:tblCellSpacing w:w="15" w:type="dxa"/>
        </w:trPr>
        <w:tc>
          <w:tcPr>
            <w:tcW w:w="295" w:type="pct"/>
            <w:shd w:val="clear" w:color="auto" w:fill="FFFFFF"/>
            <w:vAlign w:val="center"/>
          </w:tcPr>
          <w:p w14:paraId="17570C91" w14:textId="1F86FC19" w:rsidR="00152C81" w:rsidRPr="00152C81" w:rsidRDefault="00152C81" w:rsidP="00B420D4">
            <w:pPr>
              <w:jc w:val="center"/>
              <w:rPr>
                <w:rFonts w:ascii="微軟正黑體" w:eastAsia="微軟正黑體" w:hAnsi="微軟正黑體" w:cs="Times New Roman"/>
                <w:color w:val="000000"/>
              </w:rPr>
            </w:pPr>
            <w:r w:rsidRPr="00152C81">
              <w:rPr>
                <w:rFonts w:ascii="微軟正黑體" w:eastAsia="微軟正黑體" w:hAnsi="微軟正黑體" w:cs="Times New Roman"/>
                <w:color w:val="000000"/>
              </w:rPr>
              <w:lastRenderedPageBreak/>
              <w:t>19</w:t>
            </w:r>
          </w:p>
        </w:tc>
        <w:tc>
          <w:tcPr>
            <w:tcW w:w="274" w:type="pct"/>
            <w:shd w:val="clear" w:color="auto" w:fill="FFFFFF"/>
            <w:vAlign w:val="center"/>
          </w:tcPr>
          <w:p w14:paraId="0189C61C" w14:textId="77777777" w:rsidR="00152C81" w:rsidRPr="00152C81" w:rsidRDefault="00152C81" w:rsidP="00B420D4">
            <w:pPr>
              <w:jc w:val="center"/>
              <w:rPr>
                <w:rFonts w:ascii="微軟正黑體" w:eastAsia="微軟正黑體" w:hAnsi="微軟正黑體"/>
                <w:color w:val="000000"/>
              </w:rPr>
            </w:pPr>
            <w:r w:rsidRPr="00152C81">
              <w:rPr>
                <w:rFonts w:ascii="微軟正黑體" w:eastAsia="微軟正黑體" w:hAnsi="微軟正黑體"/>
                <w:color w:val="000000"/>
                <w:lang w:val="en-GB"/>
              </w:rPr>
              <w:t>2007</w:t>
            </w:r>
          </w:p>
        </w:tc>
        <w:tc>
          <w:tcPr>
            <w:tcW w:w="2151" w:type="pct"/>
            <w:shd w:val="clear" w:color="auto" w:fill="FFFFFF"/>
            <w:vAlign w:val="center"/>
          </w:tcPr>
          <w:p w14:paraId="1D81D2D3" w14:textId="77777777" w:rsidR="00152C81" w:rsidRPr="00152C81" w:rsidRDefault="00152C81" w:rsidP="00B420D4">
            <w:pPr>
              <w:rPr>
                <w:rFonts w:ascii="微軟正黑體" w:eastAsia="微軟正黑體" w:hAnsi="微軟正黑體"/>
                <w:color w:val="000000"/>
                <w:lang w:val="en-GB" w:eastAsia="zh-TW"/>
              </w:rPr>
            </w:pPr>
            <w:proofErr w:type="spellStart"/>
            <w:r w:rsidRPr="00152C81">
              <w:rPr>
                <w:rFonts w:ascii="微軟正黑體" w:eastAsia="微軟正黑體" w:hAnsi="微軟正黑體" w:hint="eastAsia"/>
                <w:color w:val="000000"/>
                <w:lang w:val="en-GB"/>
              </w:rPr>
              <w:t>碧桂園控股有限公司</w:t>
            </w:r>
            <w:proofErr w:type="spellEnd"/>
          </w:p>
        </w:tc>
        <w:tc>
          <w:tcPr>
            <w:tcW w:w="515" w:type="pct"/>
            <w:shd w:val="clear" w:color="auto" w:fill="FFFFFF"/>
            <w:vAlign w:val="center"/>
          </w:tcPr>
          <w:p w14:paraId="1881BA67" w14:textId="77777777" w:rsidR="00152C81" w:rsidRPr="00152C81" w:rsidRDefault="00152C81" w:rsidP="00B420D4">
            <w:pPr>
              <w:jc w:val="center"/>
              <w:rPr>
                <w:rFonts w:ascii="微軟正黑體" w:eastAsia="微軟正黑體" w:hAnsi="微軟正黑體"/>
                <w:color w:val="000000"/>
              </w:rPr>
            </w:pPr>
            <w:r w:rsidRPr="00152C81">
              <w:rPr>
                <w:rFonts w:ascii="微軟正黑體" w:eastAsia="微軟正黑體" w:hAnsi="微軟正黑體"/>
                <w:color w:val="000000"/>
              </w:rPr>
              <w:t>COG</w:t>
            </w:r>
          </w:p>
        </w:tc>
        <w:tc>
          <w:tcPr>
            <w:tcW w:w="595" w:type="pct"/>
            <w:shd w:val="clear" w:color="auto" w:fill="FFFFFF"/>
            <w:vAlign w:val="center"/>
          </w:tcPr>
          <w:p w14:paraId="43D8C6EA" w14:textId="77777777" w:rsidR="00152C81" w:rsidRPr="00152C81" w:rsidRDefault="00152C81" w:rsidP="00AC711E">
            <w:pPr>
              <w:jc w:val="center"/>
              <w:rPr>
                <w:rFonts w:ascii="微軟正黑體" w:eastAsia="微軟正黑體" w:hAnsi="微軟正黑體"/>
                <w:color w:val="000000"/>
              </w:rPr>
            </w:pPr>
            <w:r w:rsidRPr="00152C81">
              <w:rPr>
                <w:rFonts w:ascii="微軟正黑體" w:eastAsia="微軟正黑體" w:hAnsi="微軟正黑體"/>
                <w:color w:val="000000"/>
                <w:lang w:val="en-HK"/>
              </w:rPr>
              <w:t>5,000</w:t>
            </w:r>
          </w:p>
        </w:tc>
        <w:tc>
          <w:tcPr>
            <w:tcW w:w="527" w:type="pct"/>
            <w:shd w:val="clear" w:color="auto" w:fill="FFFFFF"/>
            <w:vAlign w:val="center"/>
          </w:tcPr>
          <w:p w14:paraId="6E53D7C2" w14:textId="77777777" w:rsidR="00152C81" w:rsidRPr="00152C81" w:rsidRDefault="00152C81" w:rsidP="00AC711E">
            <w:pPr>
              <w:jc w:val="center"/>
              <w:rPr>
                <w:rFonts w:ascii="微軟正黑體" w:eastAsia="微軟正黑體" w:hAnsi="微軟正黑體"/>
                <w:color w:val="000000"/>
              </w:rPr>
            </w:pPr>
            <w:r w:rsidRPr="00152C81">
              <w:rPr>
                <w:rFonts w:ascii="微軟正黑體" w:eastAsia="微軟正黑體" w:hAnsi="微軟正黑體"/>
                <w:color w:val="000000"/>
                <w:lang w:val="en-HK"/>
              </w:rPr>
              <w:t>5</w:t>
            </w:r>
          </w:p>
        </w:tc>
        <w:tc>
          <w:tcPr>
            <w:tcW w:w="520" w:type="pct"/>
            <w:shd w:val="clear" w:color="auto" w:fill="FFFFFF"/>
          </w:tcPr>
          <w:p w14:paraId="1DA088EF" w14:textId="43AD79E3" w:rsidR="00152C81" w:rsidRPr="00152C81" w:rsidRDefault="00152C81"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152C81" w:rsidRPr="003023D8" w14:paraId="3E75EF29" w14:textId="32B1F18C" w:rsidTr="00AC711E">
        <w:trPr>
          <w:tblCellSpacing w:w="15" w:type="dxa"/>
        </w:trPr>
        <w:tc>
          <w:tcPr>
            <w:tcW w:w="295" w:type="pct"/>
            <w:shd w:val="clear" w:color="auto" w:fill="FFFFFF"/>
            <w:vAlign w:val="center"/>
          </w:tcPr>
          <w:p w14:paraId="24AD74C7" w14:textId="77777777" w:rsidR="00152C81" w:rsidRPr="00152C81" w:rsidRDefault="00152C81" w:rsidP="00B420D4">
            <w:pPr>
              <w:jc w:val="center"/>
              <w:rPr>
                <w:rFonts w:ascii="微軟正黑體" w:eastAsia="微軟正黑體" w:hAnsi="微軟正黑體" w:cs="Times New Roman"/>
                <w:color w:val="000000"/>
              </w:rPr>
            </w:pPr>
            <w:r w:rsidRPr="00152C81">
              <w:rPr>
                <w:rFonts w:ascii="微軟正黑體" w:eastAsia="微軟正黑體" w:hAnsi="微軟正黑體" w:cs="Times New Roman"/>
                <w:color w:val="000000"/>
              </w:rPr>
              <w:t>20</w:t>
            </w:r>
          </w:p>
        </w:tc>
        <w:tc>
          <w:tcPr>
            <w:tcW w:w="274" w:type="pct"/>
            <w:shd w:val="clear" w:color="auto" w:fill="FFFFFF"/>
            <w:vAlign w:val="center"/>
          </w:tcPr>
          <w:p w14:paraId="2D65A9D8" w14:textId="77777777" w:rsidR="00152C81" w:rsidRPr="00152C81" w:rsidRDefault="00152C81" w:rsidP="00B420D4">
            <w:pPr>
              <w:jc w:val="center"/>
              <w:rPr>
                <w:rFonts w:ascii="微軟正黑體" w:eastAsia="微軟正黑體" w:hAnsi="微軟正黑體"/>
                <w:color w:val="000000"/>
              </w:rPr>
            </w:pPr>
            <w:r w:rsidRPr="00152C81">
              <w:rPr>
                <w:rFonts w:ascii="微軟正黑體" w:eastAsia="微軟正黑體" w:hAnsi="微軟正黑體"/>
                <w:color w:val="000000"/>
                <w:lang w:val="en-GB"/>
              </w:rPr>
              <w:t>2018</w:t>
            </w:r>
          </w:p>
        </w:tc>
        <w:tc>
          <w:tcPr>
            <w:tcW w:w="2151" w:type="pct"/>
            <w:shd w:val="clear" w:color="auto" w:fill="FFFFFF"/>
            <w:vAlign w:val="center"/>
          </w:tcPr>
          <w:p w14:paraId="30319C1C" w14:textId="77777777" w:rsidR="00152C81" w:rsidRPr="00152C81" w:rsidRDefault="00152C81" w:rsidP="00B420D4">
            <w:pPr>
              <w:rPr>
                <w:rFonts w:ascii="微軟正黑體" w:eastAsia="微軟正黑體" w:hAnsi="微軟正黑體"/>
                <w:color w:val="000000"/>
                <w:lang w:val="en-GB" w:eastAsia="zh-TW"/>
              </w:rPr>
            </w:pPr>
            <w:r w:rsidRPr="00152C81">
              <w:rPr>
                <w:rFonts w:ascii="微軟正黑體" w:eastAsia="微軟正黑體" w:hAnsi="微軟正黑體" w:hint="eastAsia"/>
                <w:color w:val="000000"/>
                <w:lang w:val="en-GB" w:eastAsia="zh-TW"/>
              </w:rPr>
              <w:t>瑞聲科技控股有限公司</w:t>
            </w:r>
          </w:p>
        </w:tc>
        <w:tc>
          <w:tcPr>
            <w:tcW w:w="515" w:type="pct"/>
            <w:shd w:val="clear" w:color="auto" w:fill="FFFFFF"/>
            <w:vAlign w:val="center"/>
          </w:tcPr>
          <w:p w14:paraId="7A3EB370" w14:textId="77777777" w:rsidR="00152C81" w:rsidRPr="00152C81" w:rsidRDefault="00152C81" w:rsidP="00B420D4">
            <w:pPr>
              <w:jc w:val="center"/>
              <w:rPr>
                <w:rFonts w:ascii="微軟正黑體" w:eastAsia="微軟正黑體" w:hAnsi="微軟正黑體"/>
                <w:color w:val="000000"/>
              </w:rPr>
            </w:pPr>
            <w:r w:rsidRPr="00152C81">
              <w:rPr>
                <w:rFonts w:ascii="微軟正黑體" w:eastAsia="微軟正黑體" w:hAnsi="微軟正黑體"/>
                <w:color w:val="000000"/>
              </w:rPr>
              <w:t>AAC</w:t>
            </w:r>
          </w:p>
        </w:tc>
        <w:tc>
          <w:tcPr>
            <w:tcW w:w="595" w:type="pct"/>
            <w:shd w:val="clear" w:color="auto" w:fill="FFFFFF"/>
            <w:vAlign w:val="center"/>
          </w:tcPr>
          <w:p w14:paraId="5276C4A6" w14:textId="77777777" w:rsidR="00152C81" w:rsidRPr="00152C81" w:rsidRDefault="00152C81" w:rsidP="00AC711E">
            <w:pPr>
              <w:jc w:val="center"/>
              <w:rPr>
                <w:rFonts w:ascii="微軟正黑體" w:eastAsia="微軟正黑體" w:hAnsi="微軟正黑體"/>
                <w:color w:val="000000"/>
              </w:rPr>
            </w:pPr>
            <w:r w:rsidRPr="00152C81">
              <w:rPr>
                <w:rFonts w:ascii="微軟正黑體" w:eastAsia="微軟正黑體" w:hAnsi="微軟正黑體"/>
                <w:color w:val="000000"/>
                <w:lang w:val="en-HK"/>
              </w:rPr>
              <w:t>1,000</w:t>
            </w:r>
          </w:p>
        </w:tc>
        <w:tc>
          <w:tcPr>
            <w:tcW w:w="527" w:type="pct"/>
            <w:shd w:val="clear" w:color="auto" w:fill="FFFFFF"/>
            <w:vAlign w:val="center"/>
          </w:tcPr>
          <w:p w14:paraId="316302FA" w14:textId="77777777" w:rsidR="00152C81" w:rsidRPr="00152C81" w:rsidRDefault="00152C81" w:rsidP="00AC711E">
            <w:pPr>
              <w:jc w:val="center"/>
              <w:rPr>
                <w:rFonts w:ascii="微軟正黑體" w:eastAsia="微軟正黑體" w:hAnsi="微軟正黑體"/>
                <w:color w:val="000000"/>
              </w:rPr>
            </w:pPr>
            <w:r w:rsidRPr="00152C81">
              <w:rPr>
                <w:rFonts w:ascii="微軟正黑體" w:eastAsia="微軟正黑體" w:hAnsi="微軟正黑體"/>
                <w:color w:val="000000"/>
                <w:lang w:val="en-HK"/>
              </w:rPr>
              <w:t>2</w:t>
            </w:r>
          </w:p>
        </w:tc>
        <w:tc>
          <w:tcPr>
            <w:tcW w:w="520" w:type="pct"/>
            <w:shd w:val="clear" w:color="auto" w:fill="FFFFFF"/>
          </w:tcPr>
          <w:p w14:paraId="6F8C4E97" w14:textId="7129C271" w:rsidR="00152C81" w:rsidRPr="00152C81" w:rsidRDefault="00152C81"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152C81" w:rsidRPr="003023D8" w14:paraId="30F04D7E" w14:textId="74AFE2AD" w:rsidTr="00AC711E">
        <w:trPr>
          <w:tblCellSpacing w:w="15" w:type="dxa"/>
        </w:trPr>
        <w:tc>
          <w:tcPr>
            <w:tcW w:w="295" w:type="pct"/>
            <w:shd w:val="clear" w:color="auto" w:fill="auto"/>
            <w:vAlign w:val="center"/>
          </w:tcPr>
          <w:p w14:paraId="4D64D687" w14:textId="77777777" w:rsidR="00152C81" w:rsidRPr="00152C81" w:rsidRDefault="00152C81" w:rsidP="00B420D4">
            <w:pPr>
              <w:jc w:val="center"/>
              <w:rPr>
                <w:rFonts w:ascii="微軟正黑體" w:eastAsia="微軟正黑體" w:hAnsi="微軟正黑體" w:cs="Times New Roman"/>
                <w:color w:val="000000"/>
              </w:rPr>
            </w:pPr>
            <w:r w:rsidRPr="00152C81">
              <w:rPr>
                <w:rFonts w:ascii="微軟正黑體" w:eastAsia="微軟正黑體" w:hAnsi="微軟正黑體" w:cs="Times New Roman"/>
                <w:color w:val="000000"/>
              </w:rPr>
              <w:t>21</w:t>
            </w:r>
          </w:p>
        </w:tc>
        <w:tc>
          <w:tcPr>
            <w:tcW w:w="274" w:type="pct"/>
            <w:shd w:val="clear" w:color="auto" w:fill="auto"/>
            <w:vAlign w:val="center"/>
          </w:tcPr>
          <w:p w14:paraId="3086E2B1" w14:textId="77777777" w:rsidR="00152C81" w:rsidRPr="00152C81" w:rsidRDefault="00152C81" w:rsidP="00B420D4">
            <w:pPr>
              <w:jc w:val="center"/>
              <w:rPr>
                <w:rFonts w:ascii="微軟正黑體" w:eastAsia="微軟正黑體" w:hAnsi="微軟正黑體"/>
                <w:color w:val="000000"/>
              </w:rPr>
            </w:pPr>
            <w:r w:rsidRPr="00152C81">
              <w:rPr>
                <w:rFonts w:ascii="微軟正黑體" w:eastAsia="微軟正黑體" w:hAnsi="微軟正黑體"/>
                <w:color w:val="000000"/>
                <w:lang w:val="en-GB"/>
              </w:rPr>
              <w:t>2238</w:t>
            </w:r>
          </w:p>
        </w:tc>
        <w:tc>
          <w:tcPr>
            <w:tcW w:w="2151" w:type="pct"/>
            <w:shd w:val="clear" w:color="auto" w:fill="auto"/>
            <w:vAlign w:val="center"/>
          </w:tcPr>
          <w:p w14:paraId="41B37E7C" w14:textId="3C480F33" w:rsidR="00152C81" w:rsidRPr="00152C81" w:rsidRDefault="00152C81" w:rsidP="00B420D4">
            <w:pPr>
              <w:rPr>
                <w:rFonts w:ascii="微軟正黑體" w:eastAsia="微軟正黑體" w:hAnsi="微軟正黑體"/>
                <w:color w:val="000000"/>
                <w:lang w:val="en-GB" w:eastAsia="zh-TW"/>
              </w:rPr>
            </w:pPr>
            <w:r w:rsidRPr="00152C81">
              <w:rPr>
                <w:rFonts w:ascii="微軟正黑體" w:eastAsia="微軟正黑體" w:hAnsi="微軟正黑體" w:hint="eastAsia"/>
                <w:color w:val="000000"/>
                <w:lang w:val="en-GB" w:eastAsia="zh-TW"/>
              </w:rPr>
              <w:t>廣州汽車集團股份有限公司</w:t>
            </w:r>
          </w:p>
        </w:tc>
        <w:tc>
          <w:tcPr>
            <w:tcW w:w="515" w:type="pct"/>
            <w:shd w:val="clear" w:color="auto" w:fill="auto"/>
            <w:vAlign w:val="center"/>
          </w:tcPr>
          <w:p w14:paraId="51FAF9CA" w14:textId="77777777" w:rsidR="00152C81" w:rsidRDefault="00152C81" w:rsidP="00B420D4">
            <w:pPr>
              <w:jc w:val="center"/>
              <w:rPr>
                <w:rFonts w:ascii="微軟正黑體" w:eastAsia="微軟正黑體" w:hAnsi="微軟正黑體"/>
                <w:color w:val="000000"/>
                <w:lang w:eastAsia="zh-TW"/>
              </w:rPr>
            </w:pPr>
            <w:r w:rsidRPr="00152C81">
              <w:rPr>
                <w:rFonts w:ascii="微軟正黑體" w:eastAsia="微軟正黑體" w:hAnsi="微軟正黑體"/>
                <w:color w:val="000000"/>
              </w:rPr>
              <w:t>GAC</w:t>
            </w:r>
            <w:r>
              <w:rPr>
                <w:rFonts w:ascii="微軟正黑體" w:eastAsia="微軟正黑體" w:hAnsi="微軟正黑體" w:hint="eastAsia"/>
                <w:color w:val="000000"/>
                <w:lang w:eastAsia="zh-TW"/>
              </w:rPr>
              <w:t>/</w:t>
            </w:r>
          </w:p>
          <w:p w14:paraId="5D2F401F" w14:textId="1B1150C3" w:rsidR="00152C81" w:rsidRDefault="00152C81" w:rsidP="00B420D4">
            <w:pPr>
              <w:jc w:val="center"/>
              <w:rPr>
                <w:rFonts w:ascii="微軟正黑體" w:eastAsia="微軟正黑體" w:hAnsi="微軟正黑體"/>
                <w:color w:val="000000"/>
                <w:lang w:eastAsia="zh-TW"/>
              </w:rPr>
            </w:pPr>
            <w:r>
              <w:rPr>
                <w:rFonts w:ascii="微軟正黑體" w:eastAsia="微軟正黑體" w:hAnsi="微軟正黑體" w:hint="eastAsia"/>
                <w:color w:val="000000"/>
                <w:lang w:eastAsia="zh-TW"/>
              </w:rPr>
              <w:t>GAA*/</w:t>
            </w:r>
          </w:p>
          <w:p w14:paraId="1E084140" w14:textId="18269EA2" w:rsidR="00152C81" w:rsidRPr="00152C81" w:rsidRDefault="00152C81" w:rsidP="00B420D4">
            <w:pPr>
              <w:jc w:val="center"/>
              <w:rPr>
                <w:rFonts w:ascii="微軟正黑體" w:eastAsia="微軟正黑體" w:hAnsi="微軟正黑體"/>
                <w:color w:val="000000"/>
                <w:lang w:eastAsia="zh-TW"/>
              </w:rPr>
            </w:pPr>
            <w:r>
              <w:rPr>
                <w:rFonts w:ascii="微軟正黑體" w:eastAsia="微軟正黑體" w:hAnsi="微軟正黑體" w:hint="eastAsia"/>
                <w:color w:val="000000"/>
                <w:lang w:eastAsia="zh-TW"/>
              </w:rPr>
              <w:t>GAB*</w:t>
            </w:r>
          </w:p>
        </w:tc>
        <w:tc>
          <w:tcPr>
            <w:tcW w:w="595" w:type="pct"/>
            <w:shd w:val="clear" w:color="auto" w:fill="auto"/>
            <w:vAlign w:val="center"/>
          </w:tcPr>
          <w:p w14:paraId="4F854939" w14:textId="77777777" w:rsidR="00152C81" w:rsidRDefault="00152C81" w:rsidP="00AC711E">
            <w:pPr>
              <w:jc w:val="center"/>
              <w:rPr>
                <w:rFonts w:ascii="微軟正黑體" w:eastAsia="微軟正黑體" w:hAnsi="微軟正黑體"/>
                <w:color w:val="000000"/>
                <w:lang w:val="en-HK" w:eastAsia="zh-TW"/>
              </w:rPr>
            </w:pPr>
            <w:r w:rsidRPr="00152C81">
              <w:rPr>
                <w:rFonts w:ascii="微軟正黑體" w:eastAsia="微軟正黑體" w:hAnsi="微軟正黑體"/>
                <w:color w:val="000000"/>
                <w:lang w:val="en-HK"/>
              </w:rPr>
              <w:t>4,000</w:t>
            </w:r>
            <w:r>
              <w:rPr>
                <w:rFonts w:ascii="微軟正黑體" w:eastAsia="微軟正黑體" w:hAnsi="微軟正黑體" w:hint="eastAsia"/>
                <w:color w:val="000000"/>
                <w:lang w:val="en-HK" w:eastAsia="zh-TW"/>
              </w:rPr>
              <w:t>/</w:t>
            </w:r>
          </w:p>
          <w:p w14:paraId="5FFDB141" w14:textId="6E4DBB34" w:rsidR="00152C81" w:rsidRDefault="00152C81" w:rsidP="00AC711E">
            <w:pPr>
              <w:jc w:val="center"/>
              <w:rPr>
                <w:rFonts w:ascii="微軟正黑體" w:eastAsia="微軟正黑體" w:hAnsi="微軟正黑體"/>
                <w:color w:val="000000"/>
                <w:lang w:val="en-HK" w:eastAsia="zh-TW"/>
              </w:rPr>
            </w:pPr>
            <w:r>
              <w:rPr>
                <w:rFonts w:ascii="微軟正黑體" w:eastAsia="微軟正黑體" w:hAnsi="微軟正黑體" w:hint="eastAsia"/>
                <w:color w:val="000000"/>
                <w:lang w:val="en-HK" w:eastAsia="zh-TW"/>
              </w:rPr>
              <w:t>10,000/</w:t>
            </w:r>
          </w:p>
          <w:p w14:paraId="3DBC04CC" w14:textId="02E631D3" w:rsidR="00152C81" w:rsidRPr="00152C81" w:rsidRDefault="00152C81" w:rsidP="00AC711E">
            <w:pPr>
              <w:jc w:val="center"/>
              <w:rPr>
                <w:rFonts w:ascii="微軟正黑體" w:eastAsia="微軟正黑體" w:hAnsi="微軟正黑體"/>
                <w:color w:val="000000"/>
                <w:lang w:eastAsia="zh-TW"/>
              </w:rPr>
            </w:pPr>
            <w:r>
              <w:rPr>
                <w:rFonts w:ascii="微軟正黑體" w:eastAsia="微軟正黑體" w:hAnsi="微軟正黑體" w:hint="eastAsia"/>
                <w:color w:val="000000"/>
                <w:lang w:val="en-HK" w:eastAsia="zh-TW"/>
              </w:rPr>
              <w:t>~5,600</w:t>
            </w:r>
          </w:p>
        </w:tc>
        <w:tc>
          <w:tcPr>
            <w:tcW w:w="527" w:type="pct"/>
            <w:shd w:val="clear" w:color="auto" w:fill="auto"/>
            <w:vAlign w:val="center"/>
          </w:tcPr>
          <w:p w14:paraId="55527165" w14:textId="77777777" w:rsidR="00152C81" w:rsidRDefault="00152C81" w:rsidP="00AC711E">
            <w:pPr>
              <w:jc w:val="center"/>
              <w:rPr>
                <w:rFonts w:ascii="微軟正黑體" w:eastAsia="微軟正黑體" w:hAnsi="微軟正黑體"/>
                <w:color w:val="000000"/>
                <w:lang w:val="en-HK" w:eastAsia="zh-TW"/>
              </w:rPr>
            </w:pPr>
            <w:r w:rsidRPr="00152C81">
              <w:rPr>
                <w:rFonts w:ascii="微軟正黑體" w:eastAsia="微軟正黑體" w:hAnsi="微軟正黑體"/>
                <w:color w:val="000000"/>
                <w:lang w:val="en-HK"/>
              </w:rPr>
              <w:t>2</w:t>
            </w:r>
            <w:r>
              <w:rPr>
                <w:rFonts w:ascii="微軟正黑體" w:eastAsia="微軟正黑體" w:hAnsi="微軟正黑體" w:hint="eastAsia"/>
                <w:color w:val="000000"/>
                <w:lang w:val="en-HK" w:eastAsia="zh-TW"/>
              </w:rPr>
              <w:t>/</w:t>
            </w:r>
          </w:p>
          <w:p w14:paraId="32912873" w14:textId="080B5386" w:rsidR="00152C81" w:rsidRDefault="00152C81" w:rsidP="00AC711E">
            <w:pPr>
              <w:jc w:val="center"/>
              <w:rPr>
                <w:rFonts w:ascii="微軟正黑體" w:eastAsia="微軟正黑體" w:hAnsi="微軟正黑體"/>
                <w:color w:val="000000"/>
                <w:lang w:val="en-HK" w:eastAsia="zh-TW"/>
              </w:rPr>
            </w:pPr>
            <w:r>
              <w:rPr>
                <w:rFonts w:ascii="微軟正黑體" w:eastAsia="微軟正黑體" w:hAnsi="微軟正黑體" w:hint="eastAsia"/>
                <w:color w:val="000000"/>
                <w:lang w:val="en-HK" w:eastAsia="zh-TW"/>
              </w:rPr>
              <w:t>5/</w:t>
            </w:r>
          </w:p>
          <w:p w14:paraId="7110EA10" w14:textId="1CF11E61" w:rsidR="00152C81" w:rsidRPr="00152C81" w:rsidRDefault="00152C81" w:rsidP="00AC711E">
            <w:pPr>
              <w:jc w:val="center"/>
              <w:rPr>
                <w:rFonts w:ascii="微軟正黑體" w:eastAsia="微軟正黑體" w:hAnsi="微軟正黑體"/>
                <w:color w:val="000000"/>
                <w:lang w:eastAsia="zh-TW"/>
              </w:rPr>
            </w:pPr>
            <w:r>
              <w:rPr>
                <w:rFonts w:ascii="微軟正黑體" w:eastAsia="微軟正黑體" w:hAnsi="微軟正黑體" w:hint="eastAsia"/>
                <w:color w:val="000000"/>
                <w:lang w:val="en-HK" w:eastAsia="zh-TW"/>
              </w:rPr>
              <w:t>~2.8</w:t>
            </w:r>
          </w:p>
        </w:tc>
        <w:tc>
          <w:tcPr>
            <w:tcW w:w="520" w:type="pct"/>
            <w:shd w:val="clear" w:color="auto" w:fill="auto"/>
            <w:vAlign w:val="center"/>
          </w:tcPr>
          <w:p w14:paraId="1A97EF60" w14:textId="692733B8" w:rsidR="00152C81" w:rsidRPr="00152C81" w:rsidRDefault="00152C81"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152C81" w:rsidRPr="003023D8" w14:paraId="6675E350" w14:textId="51C6F856" w:rsidTr="00AC711E">
        <w:trPr>
          <w:tblCellSpacing w:w="15" w:type="dxa"/>
        </w:trPr>
        <w:tc>
          <w:tcPr>
            <w:tcW w:w="295" w:type="pct"/>
            <w:shd w:val="clear" w:color="auto" w:fill="auto"/>
            <w:vAlign w:val="center"/>
          </w:tcPr>
          <w:p w14:paraId="0DD9A0FC" w14:textId="77777777" w:rsidR="00152C81" w:rsidRPr="00152C81" w:rsidRDefault="00152C81" w:rsidP="00B420D4">
            <w:pPr>
              <w:jc w:val="center"/>
              <w:rPr>
                <w:rFonts w:ascii="微軟正黑體" w:eastAsia="微軟正黑體" w:hAnsi="微軟正黑體"/>
                <w:color w:val="000000"/>
                <w:lang w:val="en-GB"/>
              </w:rPr>
            </w:pPr>
            <w:r w:rsidRPr="00152C81">
              <w:rPr>
                <w:rFonts w:ascii="微軟正黑體" w:eastAsia="微軟正黑體" w:hAnsi="微軟正黑體"/>
                <w:color w:val="000000"/>
                <w:lang w:val="en-GB"/>
              </w:rPr>
              <w:t>22</w:t>
            </w:r>
          </w:p>
        </w:tc>
        <w:tc>
          <w:tcPr>
            <w:tcW w:w="274" w:type="pct"/>
            <w:shd w:val="clear" w:color="auto" w:fill="auto"/>
            <w:vAlign w:val="center"/>
          </w:tcPr>
          <w:p w14:paraId="71019E96" w14:textId="77777777" w:rsidR="00152C81" w:rsidRPr="00152C81" w:rsidRDefault="00152C81" w:rsidP="00B420D4">
            <w:pPr>
              <w:jc w:val="center"/>
              <w:rPr>
                <w:rFonts w:ascii="微軟正黑體" w:eastAsia="微軟正黑體" w:hAnsi="微軟正黑體"/>
                <w:color w:val="000000"/>
                <w:lang w:val="en-GB"/>
              </w:rPr>
            </w:pPr>
            <w:r w:rsidRPr="00152C81">
              <w:rPr>
                <w:rFonts w:ascii="微軟正黑體" w:eastAsia="微軟正黑體" w:hAnsi="微軟正黑體"/>
                <w:color w:val="000000"/>
                <w:lang w:val="en-GB"/>
              </w:rPr>
              <w:t>2333</w:t>
            </w:r>
          </w:p>
        </w:tc>
        <w:tc>
          <w:tcPr>
            <w:tcW w:w="2151" w:type="pct"/>
            <w:shd w:val="clear" w:color="auto" w:fill="auto"/>
            <w:vAlign w:val="center"/>
          </w:tcPr>
          <w:p w14:paraId="662DE5CA" w14:textId="77777777" w:rsidR="00152C81" w:rsidRPr="00152C81" w:rsidRDefault="00152C81" w:rsidP="00B420D4">
            <w:pPr>
              <w:rPr>
                <w:rFonts w:ascii="微軟正黑體" w:eastAsia="微軟正黑體" w:hAnsi="微軟正黑體"/>
                <w:color w:val="000000"/>
                <w:lang w:val="en-GB" w:eastAsia="zh-TW"/>
              </w:rPr>
            </w:pPr>
            <w:r w:rsidRPr="00152C81">
              <w:rPr>
                <w:rFonts w:ascii="微軟正黑體" w:eastAsia="微軟正黑體" w:hAnsi="微軟正黑體" w:hint="eastAsia"/>
                <w:color w:val="000000"/>
                <w:lang w:val="en-GB" w:eastAsia="zh-TW"/>
              </w:rPr>
              <w:t>長城汽車股份有限公司</w:t>
            </w:r>
          </w:p>
        </w:tc>
        <w:tc>
          <w:tcPr>
            <w:tcW w:w="515" w:type="pct"/>
            <w:shd w:val="clear" w:color="auto" w:fill="auto"/>
            <w:vAlign w:val="center"/>
          </w:tcPr>
          <w:p w14:paraId="09D5559F" w14:textId="77777777" w:rsidR="00152C81" w:rsidRPr="00152C81" w:rsidRDefault="00152C81" w:rsidP="00B420D4">
            <w:pPr>
              <w:jc w:val="center"/>
              <w:rPr>
                <w:rFonts w:ascii="微軟正黑體" w:eastAsia="微軟正黑體" w:hAnsi="微軟正黑體"/>
                <w:color w:val="000000"/>
              </w:rPr>
            </w:pPr>
            <w:r w:rsidRPr="00152C81">
              <w:rPr>
                <w:rFonts w:ascii="微軟正黑體" w:eastAsia="微軟正黑體" w:hAnsi="微軟正黑體"/>
                <w:color w:val="000000"/>
                <w:lang w:val="en-HK"/>
              </w:rPr>
              <w:t>GWM</w:t>
            </w:r>
          </w:p>
        </w:tc>
        <w:tc>
          <w:tcPr>
            <w:tcW w:w="595" w:type="pct"/>
            <w:shd w:val="clear" w:color="auto" w:fill="auto"/>
            <w:vAlign w:val="center"/>
          </w:tcPr>
          <w:p w14:paraId="58426311" w14:textId="77777777" w:rsidR="00152C81" w:rsidRPr="00152C81" w:rsidRDefault="00152C81" w:rsidP="00AC711E">
            <w:pPr>
              <w:jc w:val="center"/>
              <w:rPr>
                <w:rFonts w:ascii="微軟正黑體" w:eastAsia="微軟正黑體" w:hAnsi="微軟正黑體"/>
                <w:color w:val="000000"/>
                <w:lang w:val="en-HK"/>
              </w:rPr>
            </w:pPr>
            <w:r w:rsidRPr="00152C81">
              <w:rPr>
                <w:rFonts w:ascii="微軟正黑體" w:eastAsia="微軟正黑體" w:hAnsi="微軟正黑體"/>
                <w:color w:val="000000"/>
                <w:lang w:val="en-HK"/>
              </w:rPr>
              <w:t>10,000</w:t>
            </w:r>
          </w:p>
        </w:tc>
        <w:tc>
          <w:tcPr>
            <w:tcW w:w="527" w:type="pct"/>
            <w:shd w:val="clear" w:color="auto" w:fill="auto"/>
            <w:vAlign w:val="center"/>
          </w:tcPr>
          <w:p w14:paraId="05DF66C2" w14:textId="77777777" w:rsidR="00152C81" w:rsidRPr="00152C81" w:rsidRDefault="00152C81" w:rsidP="00AC711E">
            <w:pPr>
              <w:jc w:val="center"/>
              <w:rPr>
                <w:rFonts w:ascii="微軟正黑體" w:eastAsia="微軟正黑體" w:hAnsi="微軟正黑體"/>
                <w:color w:val="000000"/>
                <w:lang w:val="en-HK"/>
              </w:rPr>
            </w:pPr>
            <w:r w:rsidRPr="00152C81">
              <w:rPr>
                <w:rFonts w:ascii="微軟正黑體" w:eastAsia="微軟正黑體" w:hAnsi="微軟正黑體"/>
                <w:color w:val="000000"/>
                <w:lang w:val="en-HK"/>
              </w:rPr>
              <w:t>20</w:t>
            </w:r>
          </w:p>
        </w:tc>
        <w:tc>
          <w:tcPr>
            <w:tcW w:w="520" w:type="pct"/>
            <w:shd w:val="clear" w:color="auto" w:fill="auto"/>
          </w:tcPr>
          <w:p w14:paraId="5931D980" w14:textId="1FF81ACC" w:rsidR="00152C81" w:rsidRPr="00152C81" w:rsidRDefault="00152C81"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152C81" w:rsidRPr="003023D8" w14:paraId="4ADCA5DC" w14:textId="6871F0AB" w:rsidTr="00AC711E">
        <w:trPr>
          <w:tblCellSpacing w:w="15" w:type="dxa"/>
        </w:trPr>
        <w:tc>
          <w:tcPr>
            <w:tcW w:w="295" w:type="pct"/>
            <w:shd w:val="clear" w:color="auto" w:fill="auto"/>
            <w:vAlign w:val="center"/>
          </w:tcPr>
          <w:p w14:paraId="539E4ECD" w14:textId="77777777" w:rsidR="00152C81" w:rsidRPr="00152C81" w:rsidRDefault="00152C81" w:rsidP="00B420D4">
            <w:pPr>
              <w:jc w:val="center"/>
              <w:rPr>
                <w:rFonts w:ascii="微軟正黑體" w:eastAsia="微軟正黑體" w:hAnsi="微軟正黑體"/>
                <w:color w:val="000000"/>
                <w:lang w:val="en-GB"/>
              </w:rPr>
            </w:pPr>
            <w:r w:rsidRPr="00152C81">
              <w:rPr>
                <w:rFonts w:ascii="微軟正黑體" w:eastAsia="微軟正黑體" w:hAnsi="微軟正黑體"/>
                <w:color w:val="000000"/>
                <w:lang w:val="en-GB"/>
              </w:rPr>
              <w:t>23</w:t>
            </w:r>
          </w:p>
        </w:tc>
        <w:tc>
          <w:tcPr>
            <w:tcW w:w="274" w:type="pct"/>
            <w:shd w:val="clear" w:color="auto" w:fill="auto"/>
            <w:vAlign w:val="center"/>
          </w:tcPr>
          <w:p w14:paraId="7B41E709" w14:textId="77777777" w:rsidR="00152C81" w:rsidRPr="00152C81" w:rsidRDefault="00152C81" w:rsidP="00B420D4">
            <w:pPr>
              <w:jc w:val="center"/>
              <w:rPr>
                <w:rFonts w:ascii="微軟正黑體" w:eastAsia="微軟正黑體" w:hAnsi="微軟正黑體"/>
                <w:color w:val="000000"/>
                <w:lang w:val="en-GB"/>
              </w:rPr>
            </w:pPr>
            <w:r w:rsidRPr="00152C81">
              <w:rPr>
                <w:rFonts w:ascii="微軟正黑體" w:eastAsia="微軟正黑體" w:hAnsi="微軟正黑體"/>
                <w:color w:val="000000"/>
                <w:lang w:val="en-GB"/>
              </w:rPr>
              <w:t>2357</w:t>
            </w:r>
          </w:p>
        </w:tc>
        <w:tc>
          <w:tcPr>
            <w:tcW w:w="2151" w:type="pct"/>
            <w:shd w:val="clear" w:color="auto" w:fill="auto"/>
            <w:vAlign w:val="center"/>
          </w:tcPr>
          <w:p w14:paraId="2A4938EF" w14:textId="77777777" w:rsidR="00152C81" w:rsidRPr="00152C81" w:rsidRDefault="00152C81" w:rsidP="00B420D4">
            <w:pPr>
              <w:rPr>
                <w:rFonts w:ascii="微軟正黑體" w:eastAsia="微軟正黑體" w:hAnsi="微軟正黑體"/>
                <w:color w:val="000000"/>
                <w:lang w:val="en-GB" w:eastAsia="zh-TW"/>
              </w:rPr>
            </w:pPr>
            <w:r w:rsidRPr="00152C81">
              <w:rPr>
                <w:rFonts w:ascii="微軟正黑體" w:eastAsia="微軟正黑體" w:hAnsi="微軟正黑體" w:hint="eastAsia"/>
                <w:color w:val="000000"/>
                <w:lang w:val="en-GB" w:eastAsia="zh-TW"/>
              </w:rPr>
              <w:t>中國航空科技工業股份有限公司</w:t>
            </w:r>
          </w:p>
        </w:tc>
        <w:tc>
          <w:tcPr>
            <w:tcW w:w="515" w:type="pct"/>
            <w:shd w:val="clear" w:color="auto" w:fill="auto"/>
            <w:vAlign w:val="center"/>
          </w:tcPr>
          <w:p w14:paraId="5619FB9E" w14:textId="77777777" w:rsidR="00152C81" w:rsidRPr="00152C81" w:rsidRDefault="00152C81" w:rsidP="00B420D4">
            <w:pPr>
              <w:jc w:val="center"/>
              <w:rPr>
                <w:rFonts w:ascii="微軟正黑體" w:eastAsia="微軟正黑體" w:hAnsi="微軟正黑體"/>
                <w:color w:val="000000"/>
              </w:rPr>
            </w:pPr>
            <w:r w:rsidRPr="00152C81">
              <w:rPr>
                <w:rFonts w:ascii="微軟正黑體" w:eastAsia="微軟正黑體" w:hAnsi="微軟正黑體"/>
                <w:color w:val="000000"/>
                <w:lang w:val="en-HK"/>
              </w:rPr>
              <w:t>AVI</w:t>
            </w:r>
          </w:p>
        </w:tc>
        <w:tc>
          <w:tcPr>
            <w:tcW w:w="595" w:type="pct"/>
            <w:shd w:val="clear" w:color="auto" w:fill="auto"/>
            <w:vAlign w:val="center"/>
          </w:tcPr>
          <w:p w14:paraId="3DD6D196" w14:textId="77777777" w:rsidR="00152C81" w:rsidRPr="00152C81" w:rsidRDefault="00152C81" w:rsidP="00AC711E">
            <w:pPr>
              <w:jc w:val="center"/>
              <w:rPr>
                <w:rFonts w:ascii="微軟正黑體" w:eastAsia="微軟正黑體" w:hAnsi="微軟正黑體"/>
                <w:color w:val="000000"/>
                <w:lang w:val="en-HK"/>
              </w:rPr>
            </w:pPr>
            <w:r w:rsidRPr="00152C81">
              <w:rPr>
                <w:rFonts w:ascii="微軟正黑體" w:eastAsia="微軟正黑體" w:hAnsi="微軟正黑體"/>
                <w:color w:val="000000"/>
                <w:lang w:val="en-HK"/>
              </w:rPr>
              <w:t>10,000</w:t>
            </w:r>
          </w:p>
        </w:tc>
        <w:tc>
          <w:tcPr>
            <w:tcW w:w="527" w:type="pct"/>
            <w:shd w:val="clear" w:color="auto" w:fill="auto"/>
            <w:vAlign w:val="center"/>
          </w:tcPr>
          <w:p w14:paraId="753344A0" w14:textId="77777777" w:rsidR="00152C81" w:rsidRPr="00152C81" w:rsidRDefault="00152C81" w:rsidP="00AC711E">
            <w:pPr>
              <w:jc w:val="center"/>
              <w:rPr>
                <w:rFonts w:ascii="微軟正黑體" w:eastAsia="微軟正黑體" w:hAnsi="微軟正黑體"/>
                <w:color w:val="000000"/>
                <w:lang w:val="en-HK"/>
              </w:rPr>
            </w:pPr>
            <w:r w:rsidRPr="00152C81">
              <w:rPr>
                <w:rFonts w:ascii="微軟正黑體" w:eastAsia="微軟正黑體" w:hAnsi="微軟正黑體"/>
                <w:color w:val="000000"/>
                <w:lang w:val="en-HK"/>
              </w:rPr>
              <w:t>10</w:t>
            </w:r>
          </w:p>
        </w:tc>
        <w:tc>
          <w:tcPr>
            <w:tcW w:w="520" w:type="pct"/>
            <w:shd w:val="clear" w:color="auto" w:fill="auto"/>
          </w:tcPr>
          <w:p w14:paraId="762AC2E9" w14:textId="0C28CEBE" w:rsidR="00152C81" w:rsidRPr="00152C81" w:rsidRDefault="00152C81"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152C81" w:rsidRPr="003023D8" w14:paraId="13EDF1DC" w14:textId="618448F9" w:rsidTr="00AC711E">
        <w:trPr>
          <w:tblCellSpacing w:w="15" w:type="dxa"/>
        </w:trPr>
        <w:tc>
          <w:tcPr>
            <w:tcW w:w="295" w:type="pct"/>
            <w:shd w:val="clear" w:color="auto" w:fill="auto"/>
            <w:vAlign w:val="center"/>
          </w:tcPr>
          <w:p w14:paraId="0DD3CCCE" w14:textId="77777777" w:rsidR="00152C81" w:rsidRPr="00152C81" w:rsidRDefault="00152C81" w:rsidP="00B420D4">
            <w:pPr>
              <w:jc w:val="center"/>
              <w:rPr>
                <w:rFonts w:ascii="微軟正黑體" w:eastAsia="微軟正黑體" w:hAnsi="微軟正黑體"/>
                <w:color w:val="000000"/>
                <w:lang w:val="en-GB"/>
              </w:rPr>
            </w:pPr>
            <w:r w:rsidRPr="00152C81">
              <w:rPr>
                <w:rFonts w:ascii="微軟正黑體" w:eastAsia="微軟正黑體" w:hAnsi="微軟正黑體"/>
                <w:color w:val="000000"/>
                <w:lang w:val="en-GB"/>
              </w:rPr>
              <w:t>24</w:t>
            </w:r>
          </w:p>
        </w:tc>
        <w:tc>
          <w:tcPr>
            <w:tcW w:w="274" w:type="pct"/>
            <w:shd w:val="clear" w:color="auto" w:fill="auto"/>
            <w:vAlign w:val="center"/>
          </w:tcPr>
          <w:p w14:paraId="1164B32F" w14:textId="77777777" w:rsidR="00152C81" w:rsidRPr="00152C81" w:rsidRDefault="00152C81" w:rsidP="00B420D4">
            <w:pPr>
              <w:jc w:val="center"/>
              <w:rPr>
                <w:rFonts w:ascii="微軟正黑體" w:eastAsia="微軟正黑體" w:hAnsi="微軟正黑體"/>
                <w:color w:val="000000"/>
                <w:lang w:val="en-GB"/>
              </w:rPr>
            </w:pPr>
            <w:r w:rsidRPr="00152C81">
              <w:rPr>
                <w:rFonts w:ascii="微軟正黑體" w:eastAsia="微軟正黑體" w:hAnsi="微軟正黑體"/>
                <w:color w:val="000000"/>
                <w:lang w:val="en-GB" w:eastAsia="zh-TW"/>
              </w:rPr>
              <w:t>2382</w:t>
            </w:r>
          </w:p>
        </w:tc>
        <w:tc>
          <w:tcPr>
            <w:tcW w:w="2151" w:type="pct"/>
            <w:shd w:val="clear" w:color="auto" w:fill="auto"/>
          </w:tcPr>
          <w:p w14:paraId="5F3ADC54" w14:textId="77777777" w:rsidR="00152C81" w:rsidRPr="00152C81" w:rsidRDefault="00152C81" w:rsidP="00B420D4">
            <w:pPr>
              <w:rPr>
                <w:rFonts w:ascii="微軟正黑體" w:eastAsia="微軟正黑體" w:hAnsi="微軟正黑體"/>
                <w:color w:val="000000"/>
                <w:lang w:val="en-GB" w:eastAsia="zh-TW"/>
              </w:rPr>
            </w:pPr>
            <w:r w:rsidRPr="00152C81">
              <w:rPr>
                <w:rFonts w:ascii="微軟正黑體" w:eastAsia="微軟正黑體" w:hAnsi="微軟正黑體" w:cs="Times New Roman" w:hint="eastAsia"/>
                <w:bCs/>
                <w:color w:val="000000"/>
                <w:lang w:eastAsia="zh-TW"/>
              </w:rPr>
              <w:t>舜宇光學科技（集團）有限公司</w:t>
            </w:r>
          </w:p>
        </w:tc>
        <w:tc>
          <w:tcPr>
            <w:tcW w:w="515" w:type="pct"/>
            <w:shd w:val="clear" w:color="auto" w:fill="auto"/>
          </w:tcPr>
          <w:p w14:paraId="70235C94" w14:textId="77777777" w:rsidR="00152C81" w:rsidRPr="00152C81" w:rsidRDefault="00152C81" w:rsidP="00B420D4">
            <w:pPr>
              <w:jc w:val="center"/>
              <w:rPr>
                <w:rFonts w:ascii="微軟正黑體" w:eastAsia="微軟正黑體" w:hAnsi="微軟正黑體"/>
                <w:color w:val="000000"/>
                <w:lang w:val="en-HK"/>
              </w:rPr>
            </w:pPr>
            <w:r w:rsidRPr="00152C81">
              <w:rPr>
                <w:rFonts w:ascii="微軟正黑體" w:eastAsia="微軟正黑體" w:hAnsi="微軟正黑體"/>
                <w:color w:val="000000"/>
                <w:lang w:val="en-HK"/>
              </w:rPr>
              <w:t>SNO</w:t>
            </w:r>
          </w:p>
        </w:tc>
        <w:tc>
          <w:tcPr>
            <w:tcW w:w="595" w:type="pct"/>
            <w:shd w:val="clear" w:color="auto" w:fill="auto"/>
            <w:vAlign w:val="center"/>
          </w:tcPr>
          <w:p w14:paraId="17A38058" w14:textId="77777777" w:rsidR="00152C81" w:rsidRPr="00152C81" w:rsidRDefault="00152C81" w:rsidP="00AC711E">
            <w:pPr>
              <w:jc w:val="center"/>
              <w:rPr>
                <w:rFonts w:ascii="微軟正黑體" w:eastAsia="微軟正黑體" w:hAnsi="微軟正黑體"/>
                <w:color w:val="000000"/>
              </w:rPr>
            </w:pPr>
            <w:r w:rsidRPr="00152C81">
              <w:rPr>
                <w:rFonts w:ascii="微軟正黑體" w:eastAsia="微軟正黑體" w:hAnsi="微軟正黑體"/>
                <w:color w:val="000000"/>
                <w:lang w:val="en-HK"/>
              </w:rPr>
              <w:t>1,000</w:t>
            </w:r>
          </w:p>
        </w:tc>
        <w:tc>
          <w:tcPr>
            <w:tcW w:w="527" w:type="pct"/>
            <w:shd w:val="clear" w:color="auto" w:fill="auto"/>
            <w:vAlign w:val="center"/>
          </w:tcPr>
          <w:p w14:paraId="767F7D11" w14:textId="77777777" w:rsidR="00152C81" w:rsidRPr="00152C81" w:rsidRDefault="00152C81" w:rsidP="00AC711E">
            <w:pPr>
              <w:jc w:val="center"/>
              <w:rPr>
                <w:rFonts w:ascii="微軟正黑體" w:eastAsia="微軟正黑體" w:hAnsi="微軟正黑體"/>
                <w:color w:val="000000"/>
              </w:rPr>
            </w:pPr>
            <w:r w:rsidRPr="00152C81">
              <w:rPr>
                <w:rFonts w:ascii="微軟正黑體" w:eastAsia="微軟正黑體" w:hAnsi="微軟正黑體"/>
                <w:color w:val="000000"/>
                <w:lang w:val="en-HK"/>
              </w:rPr>
              <w:t>10</w:t>
            </w:r>
          </w:p>
        </w:tc>
        <w:tc>
          <w:tcPr>
            <w:tcW w:w="520" w:type="pct"/>
            <w:shd w:val="clear" w:color="auto" w:fill="auto"/>
          </w:tcPr>
          <w:p w14:paraId="2AF05AB1" w14:textId="148FFF35" w:rsidR="00152C81" w:rsidRPr="00152C81" w:rsidRDefault="00152C81"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152C81" w:rsidRPr="003023D8" w14:paraId="5CCD7DFA" w14:textId="61D3F0CC" w:rsidTr="00AC711E">
        <w:trPr>
          <w:tblCellSpacing w:w="15" w:type="dxa"/>
        </w:trPr>
        <w:tc>
          <w:tcPr>
            <w:tcW w:w="295" w:type="pct"/>
            <w:shd w:val="clear" w:color="auto" w:fill="auto"/>
            <w:vAlign w:val="center"/>
          </w:tcPr>
          <w:p w14:paraId="2A6441FD" w14:textId="77777777" w:rsidR="00152C81" w:rsidRPr="00152C81" w:rsidRDefault="00152C81" w:rsidP="00B420D4">
            <w:pPr>
              <w:jc w:val="center"/>
              <w:rPr>
                <w:rFonts w:ascii="微軟正黑體" w:eastAsia="微軟正黑體" w:hAnsi="微軟正黑體"/>
                <w:color w:val="000000"/>
                <w:lang w:val="en-GB"/>
              </w:rPr>
            </w:pPr>
            <w:r w:rsidRPr="00152C81">
              <w:rPr>
                <w:rFonts w:ascii="微軟正黑體" w:eastAsia="微軟正黑體" w:hAnsi="微軟正黑體"/>
                <w:color w:val="000000"/>
                <w:lang w:val="en-GB"/>
              </w:rPr>
              <w:t>25</w:t>
            </w:r>
          </w:p>
        </w:tc>
        <w:tc>
          <w:tcPr>
            <w:tcW w:w="274" w:type="pct"/>
            <w:shd w:val="clear" w:color="auto" w:fill="auto"/>
            <w:vAlign w:val="center"/>
          </w:tcPr>
          <w:p w14:paraId="6344622C" w14:textId="77777777" w:rsidR="00152C81" w:rsidRPr="00152C81" w:rsidRDefault="00152C81" w:rsidP="00B420D4">
            <w:pPr>
              <w:jc w:val="center"/>
              <w:rPr>
                <w:rFonts w:ascii="微軟正黑體" w:eastAsia="微軟正黑體" w:hAnsi="微軟正黑體" w:cs="Times New Roman"/>
                <w:bCs/>
                <w:color w:val="000000"/>
                <w:lang w:eastAsia="zh-TW"/>
              </w:rPr>
            </w:pPr>
            <w:r w:rsidRPr="00152C81">
              <w:rPr>
                <w:rFonts w:ascii="微軟正黑體" w:eastAsia="微軟正黑體" w:hAnsi="微軟正黑體" w:cs="Times New Roman"/>
                <w:bCs/>
                <w:color w:val="000000"/>
                <w:lang w:eastAsia="zh-TW"/>
              </w:rPr>
              <w:t>2800</w:t>
            </w:r>
          </w:p>
        </w:tc>
        <w:tc>
          <w:tcPr>
            <w:tcW w:w="2151" w:type="pct"/>
            <w:shd w:val="clear" w:color="auto" w:fill="auto"/>
            <w:vAlign w:val="center"/>
          </w:tcPr>
          <w:p w14:paraId="517714F7" w14:textId="29211E7C" w:rsidR="00152C81" w:rsidRPr="00152C81" w:rsidRDefault="00152C81" w:rsidP="00B420D4">
            <w:pPr>
              <w:rPr>
                <w:rFonts w:ascii="微軟正黑體" w:eastAsia="微軟正黑體" w:hAnsi="微軟正黑體" w:cs="Times New Roman"/>
                <w:bCs/>
                <w:color w:val="000000"/>
                <w:lang w:eastAsia="zh-TW"/>
              </w:rPr>
            </w:pPr>
            <w:r w:rsidRPr="00152C81">
              <w:rPr>
                <w:rFonts w:ascii="微軟正黑體" w:eastAsia="微軟正黑體" w:hAnsi="微軟正黑體" w:cs="Times New Roman" w:hint="eastAsia"/>
                <w:bCs/>
                <w:color w:val="000000"/>
                <w:lang w:eastAsia="zh-TW"/>
              </w:rPr>
              <w:t>盈富基金</w:t>
            </w:r>
          </w:p>
        </w:tc>
        <w:tc>
          <w:tcPr>
            <w:tcW w:w="515" w:type="pct"/>
            <w:shd w:val="clear" w:color="auto" w:fill="auto"/>
            <w:vAlign w:val="center"/>
          </w:tcPr>
          <w:p w14:paraId="606C1F8B" w14:textId="77777777" w:rsidR="00152C81" w:rsidRPr="00152C81" w:rsidRDefault="00152C81" w:rsidP="00B420D4">
            <w:pPr>
              <w:jc w:val="center"/>
              <w:rPr>
                <w:rFonts w:ascii="微軟正黑體" w:eastAsia="微軟正黑體" w:hAnsi="微軟正黑體"/>
                <w:color w:val="000000"/>
                <w:lang w:val="en-HK"/>
              </w:rPr>
            </w:pPr>
            <w:r w:rsidRPr="00152C81">
              <w:rPr>
                <w:rFonts w:ascii="微軟正黑體" w:eastAsia="微軟正黑體" w:hAnsi="微軟正黑體"/>
                <w:color w:val="000000"/>
                <w:lang w:val="en-HK"/>
              </w:rPr>
              <w:t>TRF</w:t>
            </w:r>
          </w:p>
        </w:tc>
        <w:tc>
          <w:tcPr>
            <w:tcW w:w="595" w:type="pct"/>
            <w:shd w:val="clear" w:color="auto" w:fill="auto"/>
            <w:vAlign w:val="center"/>
          </w:tcPr>
          <w:p w14:paraId="2F031334" w14:textId="77777777" w:rsidR="00152C81" w:rsidRPr="00152C81" w:rsidRDefault="00152C81" w:rsidP="00AC711E">
            <w:pPr>
              <w:jc w:val="center"/>
              <w:rPr>
                <w:rFonts w:ascii="微軟正黑體" w:eastAsia="微軟正黑體" w:hAnsi="微軟正黑體"/>
                <w:color w:val="000000"/>
              </w:rPr>
            </w:pPr>
            <w:r w:rsidRPr="00152C81">
              <w:rPr>
                <w:rFonts w:ascii="微軟正黑體" w:eastAsia="微軟正黑體" w:hAnsi="微軟正黑體"/>
                <w:color w:val="000000"/>
              </w:rPr>
              <w:t>50,000</w:t>
            </w:r>
          </w:p>
        </w:tc>
        <w:tc>
          <w:tcPr>
            <w:tcW w:w="527" w:type="pct"/>
            <w:shd w:val="clear" w:color="auto" w:fill="auto"/>
            <w:vAlign w:val="center"/>
          </w:tcPr>
          <w:p w14:paraId="24048776" w14:textId="77777777" w:rsidR="00152C81" w:rsidRPr="00152C81" w:rsidRDefault="00152C81" w:rsidP="00AC711E">
            <w:pPr>
              <w:jc w:val="center"/>
              <w:rPr>
                <w:rFonts w:ascii="微軟正黑體" w:eastAsia="微軟正黑體" w:hAnsi="微軟正黑體"/>
                <w:color w:val="000000"/>
              </w:rPr>
            </w:pPr>
            <w:r w:rsidRPr="00152C81">
              <w:rPr>
                <w:rFonts w:ascii="微軟正黑體" w:eastAsia="微軟正黑體" w:hAnsi="微軟正黑體"/>
                <w:color w:val="000000"/>
              </w:rPr>
              <w:t>100</w:t>
            </w:r>
          </w:p>
        </w:tc>
        <w:tc>
          <w:tcPr>
            <w:tcW w:w="520" w:type="pct"/>
            <w:shd w:val="clear" w:color="auto" w:fill="auto"/>
          </w:tcPr>
          <w:p w14:paraId="1AC99A4D" w14:textId="733E3FDC" w:rsidR="00152C81" w:rsidRPr="00152C81" w:rsidRDefault="00152C81" w:rsidP="00AC711E">
            <w:pPr>
              <w:jc w:val="center"/>
              <w:rPr>
                <w:rFonts w:ascii="微軟正黑體" w:eastAsia="微軟正黑體" w:hAnsi="微軟正黑體"/>
                <w:color w:val="000000"/>
              </w:rPr>
            </w:pPr>
            <w:r>
              <w:rPr>
                <w:rFonts w:ascii="微軟正黑體" w:eastAsia="微軟正黑體" w:hAnsi="微軟正黑體" w:hint="eastAsia"/>
                <w:color w:val="000000"/>
                <w:lang w:eastAsia="zh-TW"/>
              </w:rPr>
              <w:t>1</w:t>
            </w:r>
          </w:p>
        </w:tc>
      </w:tr>
      <w:tr w:rsidR="00152C81" w:rsidRPr="003023D8" w14:paraId="3720428E" w14:textId="43314DCB" w:rsidTr="00AC711E">
        <w:trPr>
          <w:tblCellSpacing w:w="15" w:type="dxa"/>
        </w:trPr>
        <w:tc>
          <w:tcPr>
            <w:tcW w:w="295" w:type="pct"/>
            <w:shd w:val="clear" w:color="auto" w:fill="auto"/>
            <w:vAlign w:val="center"/>
          </w:tcPr>
          <w:p w14:paraId="5266BDEE" w14:textId="77777777" w:rsidR="00152C81" w:rsidRPr="00152C81" w:rsidRDefault="00152C81" w:rsidP="00B420D4">
            <w:pPr>
              <w:jc w:val="center"/>
              <w:rPr>
                <w:rFonts w:ascii="微軟正黑體" w:eastAsia="微軟正黑體" w:hAnsi="微軟正黑體"/>
                <w:color w:val="000000"/>
                <w:lang w:val="en-GB"/>
              </w:rPr>
            </w:pPr>
            <w:r w:rsidRPr="00152C81">
              <w:rPr>
                <w:rFonts w:ascii="微軟正黑體" w:eastAsia="微軟正黑體" w:hAnsi="微軟正黑體"/>
                <w:color w:val="000000"/>
                <w:lang w:val="en-GB"/>
              </w:rPr>
              <w:t>26</w:t>
            </w:r>
          </w:p>
        </w:tc>
        <w:tc>
          <w:tcPr>
            <w:tcW w:w="274" w:type="pct"/>
            <w:shd w:val="clear" w:color="auto" w:fill="auto"/>
            <w:vAlign w:val="center"/>
          </w:tcPr>
          <w:p w14:paraId="4A9132B2" w14:textId="77777777" w:rsidR="00152C81" w:rsidRPr="00152C81" w:rsidRDefault="00152C81" w:rsidP="00B420D4">
            <w:pPr>
              <w:jc w:val="center"/>
              <w:rPr>
                <w:rFonts w:ascii="微軟正黑體" w:eastAsia="微軟正黑體" w:hAnsi="微軟正黑體"/>
                <w:color w:val="000000"/>
                <w:lang w:val="en-GB"/>
              </w:rPr>
            </w:pPr>
            <w:r w:rsidRPr="00152C81">
              <w:rPr>
                <w:rFonts w:ascii="微軟正黑體" w:eastAsia="微軟正黑體" w:hAnsi="微軟正黑體"/>
                <w:color w:val="000000"/>
                <w:lang w:val="en-GB"/>
              </w:rPr>
              <w:t>2822</w:t>
            </w:r>
          </w:p>
        </w:tc>
        <w:tc>
          <w:tcPr>
            <w:tcW w:w="2151" w:type="pct"/>
            <w:shd w:val="clear" w:color="auto" w:fill="auto"/>
            <w:vAlign w:val="center"/>
          </w:tcPr>
          <w:p w14:paraId="3F52AB55" w14:textId="77777777" w:rsidR="00152C81" w:rsidRPr="00152C81" w:rsidRDefault="00152C81" w:rsidP="00B420D4">
            <w:pPr>
              <w:rPr>
                <w:rFonts w:ascii="微軟正黑體" w:eastAsia="微軟正黑體" w:hAnsi="微軟正黑體"/>
                <w:color w:val="000000"/>
                <w:lang w:val="en-GB" w:eastAsia="zh-TW"/>
              </w:rPr>
            </w:pPr>
            <w:r w:rsidRPr="00152C81">
              <w:rPr>
                <w:rFonts w:ascii="微軟正黑體" w:eastAsia="微軟正黑體" w:hAnsi="微軟正黑體"/>
                <w:color w:val="000000"/>
                <w:lang w:val="en-GB"/>
              </w:rPr>
              <w:t>CSOP</w:t>
            </w:r>
            <w:proofErr w:type="spellStart"/>
            <w:r w:rsidRPr="00152C81">
              <w:rPr>
                <w:rFonts w:ascii="微軟正黑體" w:eastAsia="微軟正黑體" w:hAnsi="微軟正黑體" w:hint="eastAsia"/>
                <w:color w:val="000000"/>
                <w:lang w:val="en-GB"/>
              </w:rPr>
              <w:t>富時中國</w:t>
            </w:r>
            <w:proofErr w:type="spellEnd"/>
            <w:r w:rsidRPr="00152C81">
              <w:rPr>
                <w:rFonts w:ascii="微軟正黑體" w:eastAsia="微軟正黑體" w:hAnsi="微軟正黑體"/>
                <w:color w:val="000000"/>
                <w:lang w:val="en-GB"/>
              </w:rPr>
              <w:t>A50 ETF</w:t>
            </w:r>
          </w:p>
        </w:tc>
        <w:tc>
          <w:tcPr>
            <w:tcW w:w="515" w:type="pct"/>
            <w:shd w:val="clear" w:color="auto" w:fill="auto"/>
            <w:vAlign w:val="center"/>
          </w:tcPr>
          <w:p w14:paraId="6183BF75" w14:textId="77777777" w:rsidR="00152C81" w:rsidRPr="00152C81" w:rsidRDefault="00152C81" w:rsidP="00B420D4">
            <w:pPr>
              <w:jc w:val="center"/>
              <w:rPr>
                <w:rFonts w:ascii="微軟正黑體" w:eastAsia="微軟正黑體" w:hAnsi="微軟正黑體"/>
                <w:color w:val="000000"/>
                <w:lang w:val="en-HK"/>
              </w:rPr>
            </w:pPr>
            <w:r w:rsidRPr="00152C81">
              <w:rPr>
                <w:rFonts w:ascii="微軟正黑體" w:eastAsia="微軟正黑體" w:hAnsi="微軟正黑體"/>
                <w:color w:val="000000"/>
                <w:lang w:val="en-HK"/>
              </w:rPr>
              <w:t>CSA</w:t>
            </w:r>
          </w:p>
        </w:tc>
        <w:tc>
          <w:tcPr>
            <w:tcW w:w="595" w:type="pct"/>
            <w:shd w:val="clear" w:color="auto" w:fill="auto"/>
            <w:vAlign w:val="center"/>
          </w:tcPr>
          <w:p w14:paraId="1654D4B5" w14:textId="77777777" w:rsidR="00152C81" w:rsidRPr="00152C81" w:rsidRDefault="00152C81" w:rsidP="00AC711E">
            <w:pPr>
              <w:jc w:val="center"/>
              <w:rPr>
                <w:rFonts w:ascii="微軟正黑體" w:eastAsia="微軟正黑體" w:hAnsi="微軟正黑體"/>
                <w:color w:val="000000"/>
              </w:rPr>
            </w:pPr>
            <w:r w:rsidRPr="00152C81">
              <w:rPr>
                <w:rFonts w:ascii="微軟正黑體" w:eastAsia="微軟正黑體" w:hAnsi="微軟正黑體"/>
                <w:color w:val="000000"/>
                <w:lang w:val="en-HK"/>
              </w:rPr>
              <w:t>5,000</w:t>
            </w:r>
          </w:p>
        </w:tc>
        <w:tc>
          <w:tcPr>
            <w:tcW w:w="527" w:type="pct"/>
            <w:shd w:val="clear" w:color="auto" w:fill="auto"/>
            <w:vAlign w:val="center"/>
          </w:tcPr>
          <w:p w14:paraId="4F70D821" w14:textId="77777777" w:rsidR="00152C81" w:rsidRPr="00152C81" w:rsidRDefault="00152C81" w:rsidP="00AC711E">
            <w:pPr>
              <w:jc w:val="center"/>
              <w:rPr>
                <w:rFonts w:ascii="微軟正黑體" w:eastAsia="微軟正黑體" w:hAnsi="微軟正黑體"/>
                <w:color w:val="000000"/>
              </w:rPr>
            </w:pPr>
            <w:r w:rsidRPr="00152C81">
              <w:rPr>
                <w:rFonts w:ascii="微軟正黑體" w:eastAsia="微軟正黑體" w:hAnsi="微軟正黑體"/>
                <w:color w:val="000000"/>
                <w:lang w:val="en-HK"/>
              </w:rPr>
              <w:t>25</w:t>
            </w:r>
          </w:p>
        </w:tc>
        <w:tc>
          <w:tcPr>
            <w:tcW w:w="520" w:type="pct"/>
            <w:shd w:val="clear" w:color="auto" w:fill="auto"/>
          </w:tcPr>
          <w:p w14:paraId="55824C12" w14:textId="3624D030" w:rsidR="00152C81" w:rsidRPr="00152C81" w:rsidRDefault="00152C81"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152C81" w:rsidRPr="003023D8" w14:paraId="367C8DFA" w14:textId="02AD3AE4" w:rsidTr="00AC711E">
        <w:trPr>
          <w:tblCellSpacing w:w="15" w:type="dxa"/>
        </w:trPr>
        <w:tc>
          <w:tcPr>
            <w:tcW w:w="295" w:type="pct"/>
            <w:shd w:val="clear" w:color="auto" w:fill="auto"/>
            <w:vAlign w:val="center"/>
          </w:tcPr>
          <w:p w14:paraId="6BA60FE2" w14:textId="77777777" w:rsidR="00152C81" w:rsidRPr="00152C81" w:rsidRDefault="00152C81" w:rsidP="00B420D4">
            <w:pPr>
              <w:jc w:val="center"/>
              <w:rPr>
                <w:rFonts w:ascii="微軟正黑體" w:eastAsia="微軟正黑體" w:hAnsi="微軟正黑體"/>
                <w:color w:val="000000"/>
                <w:lang w:val="en-GB"/>
              </w:rPr>
            </w:pPr>
            <w:r w:rsidRPr="00152C81">
              <w:rPr>
                <w:rFonts w:ascii="微軟正黑體" w:eastAsia="微軟正黑體" w:hAnsi="微軟正黑體"/>
                <w:color w:val="000000"/>
                <w:lang w:val="en-GB"/>
              </w:rPr>
              <w:t>27</w:t>
            </w:r>
          </w:p>
        </w:tc>
        <w:tc>
          <w:tcPr>
            <w:tcW w:w="274" w:type="pct"/>
            <w:shd w:val="clear" w:color="auto" w:fill="auto"/>
            <w:vAlign w:val="center"/>
          </w:tcPr>
          <w:p w14:paraId="5CBC4A2F" w14:textId="77777777" w:rsidR="00152C81" w:rsidRPr="00152C81" w:rsidRDefault="00152C81" w:rsidP="00B420D4">
            <w:pPr>
              <w:jc w:val="center"/>
              <w:rPr>
                <w:rFonts w:ascii="微軟正黑體" w:eastAsia="微軟正黑體" w:hAnsi="微軟正黑體"/>
                <w:color w:val="000000"/>
              </w:rPr>
            </w:pPr>
            <w:r w:rsidRPr="00152C81">
              <w:rPr>
                <w:rFonts w:ascii="微軟正黑體" w:eastAsia="微軟正黑體" w:hAnsi="微軟正黑體"/>
                <w:color w:val="000000"/>
                <w:lang w:val="en-GB"/>
              </w:rPr>
              <w:t>2823</w:t>
            </w:r>
          </w:p>
        </w:tc>
        <w:tc>
          <w:tcPr>
            <w:tcW w:w="2151" w:type="pct"/>
            <w:shd w:val="clear" w:color="auto" w:fill="auto"/>
            <w:vAlign w:val="center"/>
          </w:tcPr>
          <w:p w14:paraId="3E76DB4B" w14:textId="77777777" w:rsidR="00152C81" w:rsidRPr="00152C81" w:rsidRDefault="00152C81" w:rsidP="00B420D4">
            <w:pPr>
              <w:rPr>
                <w:rFonts w:ascii="微軟正黑體" w:eastAsia="微軟正黑體" w:hAnsi="微軟正黑體"/>
                <w:color w:val="000000"/>
                <w:lang w:val="en-GB" w:eastAsia="zh-TW"/>
              </w:rPr>
            </w:pPr>
            <w:r w:rsidRPr="00152C81">
              <w:rPr>
                <w:rFonts w:ascii="微軟正黑體" w:eastAsia="微軟正黑體" w:hAnsi="微軟正黑體"/>
                <w:color w:val="000000"/>
                <w:lang w:val="en-GB"/>
              </w:rPr>
              <w:t>iShares</w:t>
            </w:r>
            <w:proofErr w:type="spellStart"/>
            <w:r w:rsidRPr="00152C81">
              <w:rPr>
                <w:rFonts w:ascii="微軟正黑體" w:eastAsia="微軟正黑體" w:hAnsi="微軟正黑體" w:hint="eastAsia"/>
                <w:color w:val="000000"/>
                <w:lang w:val="en-GB"/>
              </w:rPr>
              <w:t>安碩富時</w:t>
            </w:r>
            <w:proofErr w:type="spellEnd"/>
            <w:r w:rsidRPr="00152C81">
              <w:rPr>
                <w:rFonts w:ascii="微軟正黑體" w:eastAsia="微軟正黑體" w:hAnsi="微軟正黑體"/>
                <w:color w:val="000000"/>
                <w:lang w:val="en-GB"/>
              </w:rPr>
              <w:t>A50</w:t>
            </w:r>
            <w:proofErr w:type="spellStart"/>
            <w:r w:rsidRPr="00152C81">
              <w:rPr>
                <w:rFonts w:ascii="微軟正黑體" w:eastAsia="微軟正黑體" w:hAnsi="微軟正黑體" w:hint="eastAsia"/>
                <w:color w:val="000000"/>
                <w:lang w:val="en-GB"/>
              </w:rPr>
              <w:t>中國指數</w:t>
            </w:r>
            <w:proofErr w:type="spellEnd"/>
            <w:r w:rsidRPr="00152C81">
              <w:rPr>
                <w:rFonts w:ascii="微軟正黑體" w:eastAsia="微軟正黑體" w:hAnsi="微軟正黑體"/>
                <w:color w:val="000000"/>
                <w:lang w:val="en-GB"/>
              </w:rPr>
              <w:t>ETF</w:t>
            </w:r>
          </w:p>
        </w:tc>
        <w:tc>
          <w:tcPr>
            <w:tcW w:w="515" w:type="pct"/>
            <w:shd w:val="clear" w:color="auto" w:fill="auto"/>
            <w:vAlign w:val="center"/>
          </w:tcPr>
          <w:p w14:paraId="70C7AD80" w14:textId="77777777" w:rsidR="00152C81" w:rsidRPr="00152C81" w:rsidRDefault="00152C81" w:rsidP="00B420D4">
            <w:pPr>
              <w:jc w:val="center"/>
              <w:rPr>
                <w:rFonts w:ascii="微軟正黑體" w:eastAsia="微軟正黑體" w:hAnsi="微軟正黑體"/>
                <w:color w:val="000000"/>
                <w:lang w:val="en-HK"/>
              </w:rPr>
            </w:pPr>
            <w:r w:rsidRPr="00152C81">
              <w:rPr>
                <w:rFonts w:ascii="微軟正黑體" w:eastAsia="微軟正黑體" w:hAnsi="微軟正黑體"/>
                <w:color w:val="000000"/>
                <w:lang w:val="en-HK"/>
              </w:rPr>
              <w:t>A50</w:t>
            </w:r>
          </w:p>
        </w:tc>
        <w:tc>
          <w:tcPr>
            <w:tcW w:w="595" w:type="pct"/>
            <w:shd w:val="clear" w:color="auto" w:fill="auto"/>
            <w:vAlign w:val="center"/>
          </w:tcPr>
          <w:p w14:paraId="3757FEDD" w14:textId="77777777" w:rsidR="00152C81" w:rsidRPr="00152C81" w:rsidRDefault="00152C81" w:rsidP="00AC711E">
            <w:pPr>
              <w:jc w:val="center"/>
              <w:rPr>
                <w:rFonts w:ascii="微軟正黑體" w:eastAsia="微軟正黑體" w:hAnsi="微軟正黑體"/>
                <w:color w:val="000000"/>
                <w:lang w:val="en-HK"/>
              </w:rPr>
            </w:pPr>
            <w:r w:rsidRPr="00152C81">
              <w:rPr>
                <w:rFonts w:ascii="微軟正黑體" w:eastAsia="微軟正黑體" w:hAnsi="微軟正黑體"/>
                <w:color w:val="000000"/>
                <w:lang w:val="en-HK"/>
              </w:rPr>
              <w:t>5,000</w:t>
            </w:r>
          </w:p>
        </w:tc>
        <w:tc>
          <w:tcPr>
            <w:tcW w:w="527" w:type="pct"/>
            <w:shd w:val="clear" w:color="auto" w:fill="auto"/>
            <w:vAlign w:val="center"/>
          </w:tcPr>
          <w:p w14:paraId="45D92566" w14:textId="77777777" w:rsidR="00152C81" w:rsidRPr="00152C81" w:rsidRDefault="00152C81" w:rsidP="00AC711E">
            <w:pPr>
              <w:jc w:val="center"/>
              <w:rPr>
                <w:rFonts w:ascii="微軟正黑體" w:eastAsia="微軟正黑體" w:hAnsi="微軟正黑體"/>
                <w:color w:val="000000"/>
                <w:lang w:val="en-HK"/>
              </w:rPr>
            </w:pPr>
            <w:r w:rsidRPr="00152C81">
              <w:rPr>
                <w:rFonts w:ascii="微軟正黑體" w:eastAsia="微軟正黑體" w:hAnsi="微軟正黑體"/>
                <w:color w:val="000000"/>
                <w:lang w:val="en-HK"/>
              </w:rPr>
              <w:t>50</w:t>
            </w:r>
          </w:p>
        </w:tc>
        <w:tc>
          <w:tcPr>
            <w:tcW w:w="520" w:type="pct"/>
            <w:shd w:val="clear" w:color="auto" w:fill="auto"/>
          </w:tcPr>
          <w:p w14:paraId="4AB8E2F7" w14:textId="3D537F41" w:rsidR="00152C81" w:rsidRPr="00152C81" w:rsidRDefault="00152C81"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152C81" w:rsidRPr="003023D8" w14:paraId="39759D44" w14:textId="31E80908" w:rsidTr="00AC711E">
        <w:trPr>
          <w:tblCellSpacing w:w="15" w:type="dxa"/>
        </w:trPr>
        <w:tc>
          <w:tcPr>
            <w:tcW w:w="295" w:type="pct"/>
            <w:shd w:val="clear" w:color="auto" w:fill="auto"/>
            <w:vAlign w:val="center"/>
          </w:tcPr>
          <w:p w14:paraId="635F7414" w14:textId="77777777" w:rsidR="00152C81" w:rsidRPr="00152C81" w:rsidRDefault="00152C81" w:rsidP="00B420D4">
            <w:pPr>
              <w:jc w:val="center"/>
              <w:rPr>
                <w:rFonts w:ascii="微軟正黑體" w:eastAsia="微軟正黑體" w:hAnsi="微軟正黑體"/>
                <w:color w:val="000000"/>
                <w:lang w:val="en-GB"/>
              </w:rPr>
            </w:pPr>
            <w:r w:rsidRPr="00152C81">
              <w:rPr>
                <w:rFonts w:ascii="微軟正黑體" w:eastAsia="微軟正黑體" w:hAnsi="微軟正黑體"/>
                <w:color w:val="000000"/>
                <w:lang w:val="en-GB"/>
              </w:rPr>
              <w:t>28</w:t>
            </w:r>
          </w:p>
        </w:tc>
        <w:tc>
          <w:tcPr>
            <w:tcW w:w="274" w:type="pct"/>
            <w:shd w:val="clear" w:color="auto" w:fill="auto"/>
            <w:vAlign w:val="center"/>
          </w:tcPr>
          <w:p w14:paraId="5FF50F50" w14:textId="77777777" w:rsidR="00152C81" w:rsidRPr="00152C81" w:rsidRDefault="00152C81" w:rsidP="00B420D4">
            <w:pPr>
              <w:jc w:val="center"/>
              <w:rPr>
                <w:rFonts w:ascii="微軟正黑體" w:eastAsia="微軟正黑體" w:hAnsi="微軟正黑體"/>
                <w:color w:val="000000"/>
                <w:lang w:val="en-GB"/>
              </w:rPr>
            </w:pPr>
            <w:r w:rsidRPr="00152C81">
              <w:rPr>
                <w:rFonts w:ascii="微軟正黑體" w:eastAsia="微軟正黑體" w:hAnsi="微軟正黑體"/>
                <w:color w:val="000000"/>
                <w:lang w:val="en-GB"/>
              </w:rPr>
              <w:t>2828</w:t>
            </w:r>
          </w:p>
        </w:tc>
        <w:tc>
          <w:tcPr>
            <w:tcW w:w="2151" w:type="pct"/>
            <w:shd w:val="clear" w:color="auto" w:fill="auto"/>
            <w:vAlign w:val="center"/>
          </w:tcPr>
          <w:p w14:paraId="5759470E" w14:textId="7F4C31D8" w:rsidR="00152C81" w:rsidRPr="00152C81" w:rsidRDefault="00152C81" w:rsidP="00B420D4">
            <w:pPr>
              <w:rPr>
                <w:rFonts w:ascii="微軟正黑體" w:eastAsia="微軟正黑體" w:hAnsi="微軟正黑體"/>
                <w:color w:val="000000"/>
                <w:lang w:val="en-GB" w:eastAsia="zh-TW"/>
              </w:rPr>
            </w:pPr>
            <w:r w:rsidRPr="00152C81">
              <w:rPr>
                <w:rFonts w:ascii="微軟正黑體" w:eastAsia="微軟正黑體" w:hAnsi="微軟正黑體" w:hint="eastAsia"/>
                <w:color w:val="000000"/>
                <w:lang w:val="en-GB" w:eastAsia="zh-TW"/>
              </w:rPr>
              <w:t>恒生中國企業指數上市基金</w:t>
            </w:r>
          </w:p>
        </w:tc>
        <w:tc>
          <w:tcPr>
            <w:tcW w:w="515" w:type="pct"/>
            <w:shd w:val="clear" w:color="auto" w:fill="auto"/>
            <w:vAlign w:val="center"/>
          </w:tcPr>
          <w:p w14:paraId="1707B982" w14:textId="77777777" w:rsidR="00152C81" w:rsidRPr="00152C81" w:rsidRDefault="00152C81" w:rsidP="00B420D4">
            <w:pPr>
              <w:jc w:val="center"/>
              <w:rPr>
                <w:rFonts w:ascii="微軟正黑體" w:eastAsia="微軟正黑體" w:hAnsi="微軟正黑體"/>
                <w:color w:val="000000"/>
                <w:lang w:eastAsia="zh-TW"/>
              </w:rPr>
            </w:pPr>
            <w:r w:rsidRPr="00152C81">
              <w:rPr>
                <w:rFonts w:ascii="微軟正黑體" w:eastAsia="微軟正黑體" w:hAnsi="微軟正黑體" w:hint="eastAsia"/>
                <w:color w:val="000000"/>
                <w:lang w:eastAsia="zh-TW"/>
              </w:rPr>
              <w:t>HCF</w:t>
            </w:r>
          </w:p>
        </w:tc>
        <w:tc>
          <w:tcPr>
            <w:tcW w:w="595" w:type="pct"/>
            <w:shd w:val="clear" w:color="auto" w:fill="auto"/>
            <w:vAlign w:val="center"/>
          </w:tcPr>
          <w:p w14:paraId="1E646667" w14:textId="77777777" w:rsidR="00152C81" w:rsidRPr="00152C81" w:rsidRDefault="00152C81" w:rsidP="00AC711E">
            <w:pPr>
              <w:jc w:val="center"/>
              <w:rPr>
                <w:rFonts w:ascii="微軟正黑體" w:eastAsia="微軟正黑體" w:hAnsi="微軟正黑體"/>
                <w:color w:val="000000"/>
                <w:lang w:val="en-HK" w:eastAsia="zh-TW"/>
              </w:rPr>
            </w:pPr>
            <w:r w:rsidRPr="00152C81">
              <w:rPr>
                <w:rFonts w:ascii="微軟正黑體" w:eastAsia="微軟正黑體" w:hAnsi="微軟正黑體" w:hint="eastAsia"/>
                <w:color w:val="000000"/>
                <w:lang w:val="en-HK" w:eastAsia="zh-TW"/>
              </w:rPr>
              <w:t>5,000</w:t>
            </w:r>
          </w:p>
        </w:tc>
        <w:tc>
          <w:tcPr>
            <w:tcW w:w="527" w:type="pct"/>
            <w:shd w:val="clear" w:color="auto" w:fill="auto"/>
            <w:vAlign w:val="center"/>
          </w:tcPr>
          <w:p w14:paraId="0CB93D69" w14:textId="77777777" w:rsidR="00152C81" w:rsidRPr="00152C81" w:rsidRDefault="00152C81" w:rsidP="00AC711E">
            <w:pPr>
              <w:jc w:val="center"/>
              <w:rPr>
                <w:rFonts w:ascii="微軟正黑體" w:eastAsia="微軟正黑體" w:hAnsi="微軟正黑體"/>
                <w:color w:val="000000"/>
                <w:lang w:val="en-HK" w:eastAsia="zh-TW"/>
              </w:rPr>
            </w:pPr>
            <w:r w:rsidRPr="00152C81">
              <w:rPr>
                <w:rFonts w:ascii="微軟正黑體" w:eastAsia="微軟正黑體" w:hAnsi="微軟正黑體" w:hint="eastAsia"/>
                <w:color w:val="000000"/>
                <w:lang w:val="en-HK" w:eastAsia="zh-TW"/>
              </w:rPr>
              <w:t>25</w:t>
            </w:r>
          </w:p>
        </w:tc>
        <w:tc>
          <w:tcPr>
            <w:tcW w:w="520" w:type="pct"/>
            <w:shd w:val="clear" w:color="auto" w:fill="auto"/>
          </w:tcPr>
          <w:p w14:paraId="2DAF4695" w14:textId="4745B4D5" w:rsidR="00152C81" w:rsidRPr="00152C81" w:rsidRDefault="00152C81" w:rsidP="00AC711E">
            <w:pPr>
              <w:jc w:val="center"/>
              <w:rPr>
                <w:rFonts w:ascii="微軟正黑體" w:eastAsia="微軟正黑體" w:hAnsi="微軟正黑體"/>
                <w:color w:val="000000"/>
                <w:lang w:val="en-HK" w:eastAsia="zh-TW"/>
              </w:rPr>
            </w:pPr>
            <w:r>
              <w:rPr>
                <w:rFonts w:ascii="微軟正黑體" w:eastAsia="微軟正黑體" w:hAnsi="微軟正黑體" w:hint="eastAsia"/>
                <w:color w:val="000000"/>
                <w:lang w:val="en-HK" w:eastAsia="zh-TW"/>
              </w:rPr>
              <w:t>1</w:t>
            </w:r>
          </w:p>
        </w:tc>
      </w:tr>
      <w:tr w:rsidR="00152C81" w:rsidRPr="003023D8" w14:paraId="58E7CC54" w14:textId="38339154" w:rsidTr="00AC711E">
        <w:trPr>
          <w:tblCellSpacing w:w="15" w:type="dxa"/>
        </w:trPr>
        <w:tc>
          <w:tcPr>
            <w:tcW w:w="295" w:type="pct"/>
            <w:shd w:val="clear" w:color="auto" w:fill="auto"/>
            <w:vAlign w:val="center"/>
          </w:tcPr>
          <w:p w14:paraId="701F156A" w14:textId="77777777" w:rsidR="00152C81" w:rsidRPr="00152C81" w:rsidRDefault="00152C81" w:rsidP="00B420D4">
            <w:pPr>
              <w:jc w:val="center"/>
              <w:rPr>
                <w:rFonts w:ascii="微軟正黑體" w:eastAsia="微軟正黑體" w:hAnsi="微軟正黑體"/>
                <w:color w:val="000000"/>
                <w:lang w:val="en-GB"/>
              </w:rPr>
            </w:pPr>
            <w:r w:rsidRPr="00152C81">
              <w:rPr>
                <w:rFonts w:ascii="微軟正黑體" w:eastAsia="微軟正黑體" w:hAnsi="微軟正黑體"/>
                <w:color w:val="000000"/>
                <w:lang w:val="en-GB"/>
              </w:rPr>
              <w:t>29</w:t>
            </w:r>
          </w:p>
        </w:tc>
        <w:tc>
          <w:tcPr>
            <w:tcW w:w="274" w:type="pct"/>
            <w:shd w:val="clear" w:color="auto" w:fill="auto"/>
            <w:vAlign w:val="center"/>
          </w:tcPr>
          <w:p w14:paraId="738569EF" w14:textId="77777777" w:rsidR="00152C81" w:rsidRPr="00152C81" w:rsidRDefault="00152C81" w:rsidP="00B420D4">
            <w:pPr>
              <w:jc w:val="center"/>
              <w:rPr>
                <w:rFonts w:ascii="微軟正黑體" w:eastAsia="微軟正黑體" w:hAnsi="微軟正黑體"/>
                <w:color w:val="000000"/>
                <w:lang w:val="en-GB"/>
              </w:rPr>
            </w:pPr>
            <w:r w:rsidRPr="00152C81">
              <w:rPr>
                <w:rFonts w:ascii="微軟正黑體" w:eastAsia="微軟正黑體" w:hAnsi="微軟正黑體"/>
                <w:color w:val="000000"/>
                <w:lang w:val="en-GB"/>
              </w:rPr>
              <w:t>2883</w:t>
            </w:r>
          </w:p>
        </w:tc>
        <w:tc>
          <w:tcPr>
            <w:tcW w:w="2151" w:type="pct"/>
            <w:shd w:val="clear" w:color="auto" w:fill="auto"/>
            <w:vAlign w:val="center"/>
          </w:tcPr>
          <w:p w14:paraId="603DDB5A" w14:textId="77777777" w:rsidR="00152C81" w:rsidRPr="00152C81" w:rsidRDefault="00152C81" w:rsidP="00B420D4">
            <w:pPr>
              <w:rPr>
                <w:rFonts w:ascii="微軟正黑體" w:eastAsia="微軟正黑體" w:hAnsi="微軟正黑體"/>
                <w:color w:val="000000"/>
                <w:lang w:val="en-GB" w:eastAsia="zh-TW"/>
              </w:rPr>
            </w:pPr>
            <w:r w:rsidRPr="00152C81">
              <w:rPr>
                <w:rFonts w:ascii="微軟正黑體" w:eastAsia="微軟正黑體" w:hAnsi="微軟正黑體" w:hint="eastAsia"/>
                <w:color w:val="000000"/>
                <w:lang w:val="en-GB" w:eastAsia="zh-TW"/>
              </w:rPr>
              <w:t>中海油田服務股份有限公司</w:t>
            </w:r>
          </w:p>
        </w:tc>
        <w:tc>
          <w:tcPr>
            <w:tcW w:w="515" w:type="pct"/>
            <w:shd w:val="clear" w:color="auto" w:fill="auto"/>
            <w:vAlign w:val="center"/>
          </w:tcPr>
          <w:p w14:paraId="4014EA54" w14:textId="77777777" w:rsidR="00152C81" w:rsidRPr="00152C81" w:rsidRDefault="00152C81" w:rsidP="00B420D4">
            <w:pPr>
              <w:jc w:val="center"/>
              <w:rPr>
                <w:rFonts w:ascii="微軟正黑體" w:eastAsia="微軟正黑體" w:hAnsi="微軟正黑體"/>
                <w:color w:val="000000"/>
                <w:lang w:val="en-HK"/>
              </w:rPr>
            </w:pPr>
            <w:r w:rsidRPr="00152C81">
              <w:rPr>
                <w:rFonts w:ascii="微軟正黑體" w:eastAsia="微軟正黑體" w:hAnsi="微軟正黑體"/>
                <w:color w:val="000000"/>
                <w:lang w:val="en-HK"/>
              </w:rPr>
              <w:t>CHO</w:t>
            </w:r>
          </w:p>
        </w:tc>
        <w:tc>
          <w:tcPr>
            <w:tcW w:w="595" w:type="pct"/>
            <w:shd w:val="clear" w:color="auto" w:fill="auto"/>
            <w:vAlign w:val="center"/>
          </w:tcPr>
          <w:p w14:paraId="7D6E8229" w14:textId="77777777" w:rsidR="00152C81" w:rsidRPr="00152C81" w:rsidRDefault="00152C81" w:rsidP="00AC711E">
            <w:pPr>
              <w:jc w:val="center"/>
              <w:rPr>
                <w:rFonts w:ascii="微軟正黑體" w:eastAsia="微軟正黑體" w:hAnsi="微軟正黑體"/>
                <w:color w:val="000000"/>
                <w:lang w:val="en-HK"/>
              </w:rPr>
            </w:pPr>
            <w:r w:rsidRPr="00152C81">
              <w:rPr>
                <w:rFonts w:ascii="微軟正黑體" w:eastAsia="微軟正黑體" w:hAnsi="微軟正黑體"/>
                <w:color w:val="000000"/>
                <w:lang w:val="en-HK"/>
              </w:rPr>
              <w:t>10,000</w:t>
            </w:r>
          </w:p>
        </w:tc>
        <w:tc>
          <w:tcPr>
            <w:tcW w:w="527" w:type="pct"/>
            <w:shd w:val="clear" w:color="auto" w:fill="auto"/>
            <w:vAlign w:val="center"/>
          </w:tcPr>
          <w:p w14:paraId="13846372" w14:textId="77777777" w:rsidR="00152C81" w:rsidRPr="00152C81" w:rsidRDefault="00152C81" w:rsidP="00AC711E">
            <w:pPr>
              <w:jc w:val="center"/>
              <w:rPr>
                <w:rFonts w:ascii="微軟正黑體" w:eastAsia="微軟正黑體" w:hAnsi="微軟正黑體"/>
                <w:color w:val="000000"/>
                <w:lang w:val="en-HK"/>
              </w:rPr>
            </w:pPr>
            <w:r w:rsidRPr="00152C81">
              <w:rPr>
                <w:rFonts w:ascii="微軟正黑體" w:eastAsia="微軟正黑體" w:hAnsi="微軟正黑體"/>
                <w:color w:val="000000"/>
                <w:lang w:val="en-HK"/>
              </w:rPr>
              <w:t>5</w:t>
            </w:r>
          </w:p>
        </w:tc>
        <w:tc>
          <w:tcPr>
            <w:tcW w:w="520" w:type="pct"/>
            <w:shd w:val="clear" w:color="auto" w:fill="auto"/>
          </w:tcPr>
          <w:p w14:paraId="2D5B1D22" w14:textId="58372F83" w:rsidR="00152C81" w:rsidRPr="00152C81" w:rsidRDefault="00152C81"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152C81" w:rsidRPr="003023D8" w14:paraId="4B546858" w14:textId="1B795E1F" w:rsidTr="00AC711E">
        <w:trPr>
          <w:tblCellSpacing w:w="15" w:type="dxa"/>
        </w:trPr>
        <w:tc>
          <w:tcPr>
            <w:tcW w:w="295" w:type="pct"/>
            <w:shd w:val="clear" w:color="auto" w:fill="auto"/>
            <w:vAlign w:val="center"/>
          </w:tcPr>
          <w:p w14:paraId="4F968A08" w14:textId="77777777" w:rsidR="00152C81" w:rsidRPr="00152C81" w:rsidRDefault="00152C81" w:rsidP="00B420D4">
            <w:pPr>
              <w:jc w:val="center"/>
              <w:rPr>
                <w:rFonts w:ascii="微軟正黑體" w:eastAsia="微軟正黑體" w:hAnsi="微軟正黑體"/>
                <w:color w:val="000000"/>
                <w:lang w:val="en-GB"/>
              </w:rPr>
            </w:pPr>
            <w:r w:rsidRPr="00152C81">
              <w:rPr>
                <w:rFonts w:ascii="微軟正黑體" w:eastAsia="微軟正黑體" w:hAnsi="微軟正黑體"/>
                <w:color w:val="000000"/>
                <w:lang w:val="en-GB"/>
              </w:rPr>
              <w:t>30</w:t>
            </w:r>
          </w:p>
        </w:tc>
        <w:tc>
          <w:tcPr>
            <w:tcW w:w="274" w:type="pct"/>
            <w:shd w:val="clear" w:color="auto" w:fill="auto"/>
            <w:vAlign w:val="center"/>
          </w:tcPr>
          <w:p w14:paraId="5D3A34BD" w14:textId="77777777" w:rsidR="00152C81" w:rsidRPr="00152C81" w:rsidRDefault="00152C81" w:rsidP="00B420D4">
            <w:pPr>
              <w:jc w:val="center"/>
              <w:rPr>
                <w:rFonts w:ascii="微軟正黑體" w:eastAsia="微軟正黑體" w:hAnsi="微軟正黑體"/>
                <w:color w:val="000000"/>
                <w:lang w:val="en-GB"/>
              </w:rPr>
            </w:pPr>
            <w:r w:rsidRPr="00152C81">
              <w:rPr>
                <w:rFonts w:ascii="微軟正黑體" w:eastAsia="微軟正黑體" w:hAnsi="微軟正黑體"/>
                <w:color w:val="000000"/>
              </w:rPr>
              <w:t>3188</w:t>
            </w:r>
          </w:p>
        </w:tc>
        <w:tc>
          <w:tcPr>
            <w:tcW w:w="2151" w:type="pct"/>
            <w:shd w:val="clear" w:color="auto" w:fill="auto"/>
            <w:vAlign w:val="center"/>
          </w:tcPr>
          <w:p w14:paraId="1D061CB7" w14:textId="77777777" w:rsidR="00152C81" w:rsidRPr="00152C81" w:rsidRDefault="00152C81" w:rsidP="00B420D4">
            <w:pPr>
              <w:rPr>
                <w:rFonts w:ascii="微軟正黑體" w:eastAsia="微軟正黑體" w:hAnsi="微軟正黑體"/>
                <w:color w:val="000000"/>
                <w:lang w:val="en-GB" w:eastAsia="zh-TW"/>
              </w:rPr>
            </w:pPr>
            <w:r w:rsidRPr="00152C81">
              <w:rPr>
                <w:rFonts w:ascii="微軟正黑體" w:eastAsia="微軟正黑體" w:hAnsi="微軟正黑體" w:cs="新細明體" w:hint="eastAsia"/>
                <w:color w:val="000000"/>
                <w:spacing w:val="36"/>
              </w:rPr>
              <w:t>華夏滬深</w:t>
            </w:r>
            <w:r w:rsidRPr="00152C81">
              <w:rPr>
                <w:rFonts w:ascii="微軟正黑體" w:eastAsia="微軟正黑體" w:hAnsi="微軟正黑體" w:cs="Times New Roman"/>
                <w:color w:val="000000"/>
                <w:spacing w:val="36"/>
              </w:rPr>
              <w:t>300</w:t>
            </w:r>
            <w:r w:rsidRPr="00152C81">
              <w:rPr>
                <w:rFonts w:ascii="微軟正黑體" w:eastAsia="微軟正黑體" w:hAnsi="微軟正黑體" w:cs="新細明體" w:hint="eastAsia"/>
                <w:color w:val="000000"/>
                <w:spacing w:val="36"/>
              </w:rPr>
              <w:t>指數</w:t>
            </w:r>
            <w:r w:rsidRPr="00152C81">
              <w:rPr>
                <w:rFonts w:ascii="微軟正黑體" w:eastAsia="微軟正黑體" w:hAnsi="微軟正黑體" w:cs="Times New Roman"/>
                <w:color w:val="000000"/>
                <w:spacing w:val="36"/>
              </w:rPr>
              <w:t>ETF</w:t>
            </w:r>
          </w:p>
        </w:tc>
        <w:tc>
          <w:tcPr>
            <w:tcW w:w="515" w:type="pct"/>
            <w:shd w:val="clear" w:color="auto" w:fill="auto"/>
            <w:vAlign w:val="center"/>
          </w:tcPr>
          <w:p w14:paraId="0E885B18" w14:textId="77777777" w:rsidR="00152C81" w:rsidRPr="00152C81" w:rsidRDefault="00152C81" w:rsidP="00B420D4">
            <w:pPr>
              <w:jc w:val="center"/>
              <w:rPr>
                <w:rFonts w:ascii="微軟正黑體" w:eastAsia="微軟正黑體" w:hAnsi="微軟正黑體"/>
                <w:color w:val="000000"/>
              </w:rPr>
            </w:pPr>
            <w:r w:rsidRPr="00152C81">
              <w:rPr>
                <w:rFonts w:ascii="微軟正黑體" w:eastAsia="微軟正黑體" w:hAnsi="微軟正黑體"/>
                <w:color w:val="000000"/>
              </w:rPr>
              <w:t>AMC</w:t>
            </w:r>
          </w:p>
        </w:tc>
        <w:tc>
          <w:tcPr>
            <w:tcW w:w="595" w:type="pct"/>
            <w:shd w:val="clear" w:color="auto" w:fill="auto"/>
            <w:vAlign w:val="center"/>
          </w:tcPr>
          <w:p w14:paraId="201B6D8E" w14:textId="77777777" w:rsidR="00152C81" w:rsidRPr="00152C81" w:rsidRDefault="00152C81" w:rsidP="00AC711E">
            <w:pPr>
              <w:jc w:val="center"/>
              <w:rPr>
                <w:rFonts w:ascii="微軟正黑體" w:eastAsia="微軟正黑體" w:hAnsi="微軟正黑體"/>
                <w:color w:val="000000"/>
              </w:rPr>
            </w:pPr>
            <w:r w:rsidRPr="00152C81">
              <w:rPr>
                <w:rFonts w:ascii="微軟正黑體" w:eastAsia="微軟正黑體" w:hAnsi="微軟正黑體"/>
                <w:color w:val="000000"/>
                <w:lang w:val="en-HK"/>
              </w:rPr>
              <w:t>2,000</w:t>
            </w:r>
          </w:p>
        </w:tc>
        <w:tc>
          <w:tcPr>
            <w:tcW w:w="527" w:type="pct"/>
            <w:shd w:val="clear" w:color="auto" w:fill="auto"/>
            <w:vAlign w:val="center"/>
          </w:tcPr>
          <w:p w14:paraId="57469F26" w14:textId="77777777" w:rsidR="00152C81" w:rsidRPr="00152C81" w:rsidRDefault="00152C81" w:rsidP="00AC711E">
            <w:pPr>
              <w:jc w:val="center"/>
              <w:rPr>
                <w:rFonts w:ascii="微軟正黑體" w:eastAsia="微軟正黑體" w:hAnsi="微軟正黑體"/>
                <w:color w:val="000000"/>
              </w:rPr>
            </w:pPr>
            <w:r w:rsidRPr="00152C81">
              <w:rPr>
                <w:rFonts w:ascii="微軟正黑體" w:eastAsia="微軟正黑體" w:hAnsi="微軟正黑體"/>
                <w:color w:val="000000"/>
                <w:lang w:val="en-HK"/>
              </w:rPr>
              <w:t>10</w:t>
            </w:r>
          </w:p>
        </w:tc>
        <w:tc>
          <w:tcPr>
            <w:tcW w:w="520" w:type="pct"/>
            <w:shd w:val="clear" w:color="auto" w:fill="auto"/>
          </w:tcPr>
          <w:p w14:paraId="1A1C8AA7" w14:textId="58269027" w:rsidR="00152C81" w:rsidRPr="00152C81" w:rsidRDefault="00152C81"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152C81" w:rsidRPr="003023D8" w14:paraId="56DC637F" w14:textId="53FFF5C5" w:rsidTr="00AC711E">
        <w:trPr>
          <w:tblCellSpacing w:w="15" w:type="dxa"/>
        </w:trPr>
        <w:tc>
          <w:tcPr>
            <w:tcW w:w="295" w:type="pct"/>
            <w:shd w:val="clear" w:color="auto" w:fill="auto"/>
            <w:vAlign w:val="center"/>
          </w:tcPr>
          <w:p w14:paraId="0033D542" w14:textId="77777777" w:rsidR="00152C81" w:rsidRPr="00152C81" w:rsidRDefault="00152C81" w:rsidP="00B420D4">
            <w:pPr>
              <w:jc w:val="center"/>
              <w:rPr>
                <w:rFonts w:ascii="微軟正黑體" w:eastAsia="微軟正黑體" w:hAnsi="微軟正黑體" w:cs="Times New Roman"/>
                <w:color w:val="000000"/>
              </w:rPr>
            </w:pPr>
            <w:r w:rsidRPr="00152C81">
              <w:rPr>
                <w:rFonts w:ascii="微軟正黑體" w:eastAsia="微軟正黑體" w:hAnsi="微軟正黑體" w:cs="Times New Roman"/>
                <w:color w:val="000000"/>
              </w:rPr>
              <w:t>31</w:t>
            </w:r>
          </w:p>
        </w:tc>
        <w:tc>
          <w:tcPr>
            <w:tcW w:w="274" w:type="pct"/>
            <w:shd w:val="clear" w:color="auto" w:fill="auto"/>
            <w:vAlign w:val="center"/>
          </w:tcPr>
          <w:p w14:paraId="5F88FDEC" w14:textId="77777777" w:rsidR="00152C81" w:rsidRPr="00152C81" w:rsidRDefault="00152C81" w:rsidP="00B420D4">
            <w:pPr>
              <w:jc w:val="center"/>
              <w:rPr>
                <w:rFonts w:ascii="微軟正黑體" w:eastAsia="微軟正黑體" w:hAnsi="微軟正黑體"/>
                <w:color w:val="000000"/>
              </w:rPr>
            </w:pPr>
            <w:r w:rsidRPr="00152C81">
              <w:rPr>
                <w:rFonts w:ascii="微軟正黑體" w:eastAsia="微軟正黑體" w:hAnsi="微軟正黑體"/>
                <w:color w:val="000000"/>
              </w:rPr>
              <w:t>3333</w:t>
            </w:r>
          </w:p>
        </w:tc>
        <w:tc>
          <w:tcPr>
            <w:tcW w:w="2151" w:type="pct"/>
            <w:shd w:val="clear" w:color="auto" w:fill="auto"/>
            <w:vAlign w:val="center"/>
          </w:tcPr>
          <w:p w14:paraId="25822260" w14:textId="6B60E55E" w:rsidR="00152C81" w:rsidRPr="00152C81" w:rsidRDefault="00152C81" w:rsidP="00B420D4">
            <w:pPr>
              <w:rPr>
                <w:rFonts w:ascii="微軟正黑體" w:eastAsia="微軟正黑體" w:hAnsi="微軟正黑體"/>
                <w:color w:val="000000"/>
                <w:lang w:val="en-GB" w:eastAsia="zh-TW"/>
              </w:rPr>
            </w:pPr>
            <w:r w:rsidRPr="00152C81">
              <w:rPr>
                <w:rFonts w:ascii="微軟正黑體" w:eastAsia="微軟正黑體" w:hAnsi="微軟正黑體" w:hint="eastAsia"/>
                <w:color w:val="000000"/>
                <w:lang w:val="en-GB" w:eastAsia="zh-TW"/>
              </w:rPr>
              <w:t>恒大地產集團有限公司</w:t>
            </w:r>
          </w:p>
        </w:tc>
        <w:tc>
          <w:tcPr>
            <w:tcW w:w="515" w:type="pct"/>
            <w:shd w:val="clear" w:color="auto" w:fill="auto"/>
            <w:vAlign w:val="center"/>
          </w:tcPr>
          <w:p w14:paraId="55A71ABA" w14:textId="77777777" w:rsidR="00152C81" w:rsidRDefault="00152C81" w:rsidP="00B420D4">
            <w:pPr>
              <w:jc w:val="center"/>
              <w:rPr>
                <w:rFonts w:ascii="微軟正黑體" w:eastAsia="微軟正黑體" w:hAnsi="微軟正黑體"/>
                <w:color w:val="000000"/>
                <w:lang w:eastAsia="zh-TW"/>
              </w:rPr>
            </w:pPr>
            <w:r w:rsidRPr="00152C81">
              <w:rPr>
                <w:rFonts w:ascii="微軟正黑體" w:eastAsia="微軟正黑體" w:hAnsi="微軟正黑體"/>
                <w:color w:val="000000"/>
              </w:rPr>
              <w:t>EVG</w:t>
            </w:r>
            <w:r>
              <w:rPr>
                <w:rFonts w:ascii="微軟正黑體" w:eastAsia="微軟正黑體" w:hAnsi="微軟正黑體" w:hint="eastAsia"/>
                <w:color w:val="000000"/>
                <w:lang w:eastAsia="zh-TW"/>
              </w:rPr>
              <w:t>/</w:t>
            </w:r>
          </w:p>
          <w:p w14:paraId="0C6D845C" w14:textId="5153948A" w:rsidR="00152C81" w:rsidRPr="00152C81" w:rsidRDefault="00152C81" w:rsidP="00B420D4">
            <w:pPr>
              <w:jc w:val="center"/>
              <w:rPr>
                <w:rFonts w:ascii="微軟正黑體" w:eastAsia="微軟正黑體" w:hAnsi="微軟正黑體"/>
                <w:color w:val="000000"/>
                <w:lang w:eastAsia="zh-TW"/>
              </w:rPr>
            </w:pPr>
            <w:r>
              <w:rPr>
                <w:rFonts w:ascii="微軟正黑體" w:eastAsia="微軟正黑體" w:hAnsi="微軟正黑體" w:hint="eastAsia"/>
                <w:color w:val="000000"/>
                <w:lang w:eastAsia="zh-TW"/>
              </w:rPr>
              <w:t>EVA*</w:t>
            </w:r>
          </w:p>
        </w:tc>
        <w:tc>
          <w:tcPr>
            <w:tcW w:w="595" w:type="pct"/>
            <w:shd w:val="clear" w:color="auto" w:fill="auto"/>
            <w:vAlign w:val="center"/>
          </w:tcPr>
          <w:p w14:paraId="6D0DCCF4" w14:textId="77777777" w:rsidR="00152C81" w:rsidRDefault="00152C81" w:rsidP="00AC711E">
            <w:pPr>
              <w:jc w:val="center"/>
              <w:rPr>
                <w:rFonts w:ascii="微軟正黑體" w:eastAsia="微軟正黑體" w:hAnsi="微軟正黑體"/>
                <w:color w:val="000000"/>
                <w:lang w:val="en-HK" w:eastAsia="zh-TW"/>
              </w:rPr>
            </w:pPr>
            <w:r w:rsidRPr="00152C81">
              <w:rPr>
                <w:rFonts w:ascii="微軟正黑體" w:eastAsia="微軟正黑體" w:hAnsi="微軟正黑體"/>
                <w:color w:val="000000"/>
                <w:lang w:val="en-HK"/>
              </w:rPr>
              <w:t>2,000</w:t>
            </w:r>
            <w:r>
              <w:rPr>
                <w:rFonts w:ascii="微軟正黑體" w:eastAsia="微軟正黑體" w:hAnsi="微軟正黑體" w:hint="eastAsia"/>
                <w:color w:val="000000"/>
                <w:lang w:val="en-HK" w:eastAsia="zh-TW"/>
              </w:rPr>
              <w:t>/</w:t>
            </w:r>
          </w:p>
          <w:p w14:paraId="607B7BD6" w14:textId="2CC47735" w:rsidR="00152C81" w:rsidRPr="00152C81" w:rsidRDefault="00152C81" w:rsidP="00AC711E">
            <w:pPr>
              <w:jc w:val="center"/>
              <w:rPr>
                <w:rFonts w:ascii="微軟正黑體" w:eastAsia="微軟正黑體" w:hAnsi="微軟正黑體"/>
                <w:color w:val="000000"/>
                <w:lang w:eastAsia="zh-TW"/>
              </w:rPr>
            </w:pPr>
            <w:r>
              <w:rPr>
                <w:rFonts w:ascii="微軟正黑體" w:eastAsia="微軟正黑體" w:hAnsi="微軟正黑體" w:hint="eastAsia"/>
                <w:color w:val="000000"/>
                <w:lang w:val="en-HK" w:eastAsia="zh-TW"/>
              </w:rPr>
              <w:t>20,000</w:t>
            </w:r>
          </w:p>
        </w:tc>
        <w:tc>
          <w:tcPr>
            <w:tcW w:w="527" w:type="pct"/>
            <w:shd w:val="clear" w:color="auto" w:fill="auto"/>
            <w:vAlign w:val="center"/>
          </w:tcPr>
          <w:p w14:paraId="7F759F93" w14:textId="77777777" w:rsidR="00152C81" w:rsidRDefault="00152C81" w:rsidP="00AC711E">
            <w:pPr>
              <w:jc w:val="center"/>
              <w:rPr>
                <w:rFonts w:ascii="微軟正黑體" w:eastAsia="微軟正黑體" w:hAnsi="微軟正黑體"/>
                <w:color w:val="000000"/>
                <w:lang w:val="en-HK" w:eastAsia="zh-TW"/>
              </w:rPr>
            </w:pPr>
            <w:r w:rsidRPr="00152C81">
              <w:rPr>
                <w:rFonts w:ascii="微軟正黑體" w:eastAsia="微軟正黑體" w:hAnsi="微軟正黑體"/>
                <w:color w:val="000000"/>
                <w:lang w:val="en-HK"/>
              </w:rPr>
              <w:t>2</w:t>
            </w:r>
            <w:r>
              <w:rPr>
                <w:rFonts w:ascii="微軟正黑體" w:eastAsia="微軟正黑體" w:hAnsi="微軟正黑體" w:hint="eastAsia"/>
                <w:color w:val="000000"/>
                <w:lang w:val="en-HK" w:eastAsia="zh-TW"/>
              </w:rPr>
              <w:t>/</w:t>
            </w:r>
          </w:p>
          <w:p w14:paraId="7C4AA657" w14:textId="31FB2CA2" w:rsidR="00152C81" w:rsidRPr="00152C81" w:rsidRDefault="00152C81" w:rsidP="00AC711E">
            <w:pPr>
              <w:jc w:val="center"/>
              <w:rPr>
                <w:rFonts w:ascii="微軟正黑體" w:eastAsia="微軟正黑體" w:hAnsi="微軟正黑體"/>
                <w:color w:val="000000"/>
                <w:lang w:eastAsia="zh-TW"/>
              </w:rPr>
            </w:pPr>
            <w:r>
              <w:rPr>
                <w:rFonts w:ascii="微軟正黑體" w:eastAsia="微軟正黑體" w:hAnsi="微軟正黑體" w:hint="eastAsia"/>
                <w:color w:val="000000"/>
                <w:lang w:val="en-HK" w:eastAsia="zh-TW"/>
              </w:rPr>
              <w:t>20</w:t>
            </w:r>
          </w:p>
        </w:tc>
        <w:tc>
          <w:tcPr>
            <w:tcW w:w="520" w:type="pct"/>
            <w:shd w:val="clear" w:color="auto" w:fill="auto"/>
            <w:vAlign w:val="center"/>
          </w:tcPr>
          <w:p w14:paraId="1D845CE3" w14:textId="0BEC077D" w:rsidR="00152C81" w:rsidRPr="00152C81" w:rsidRDefault="00152C81"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152C81" w:rsidRPr="003023D8" w14:paraId="438AB2D3" w14:textId="79EC2D87" w:rsidTr="00AC711E">
        <w:trPr>
          <w:tblCellSpacing w:w="15" w:type="dxa"/>
        </w:trPr>
        <w:tc>
          <w:tcPr>
            <w:tcW w:w="295" w:type="pct"/>
            <w:shd w:val="clear" w:color="auto" w:fill="auto"/>
            <w:vAlign w:val="center"/>
          </w:tcPr>
          <w:p w14:paraId="5FE1DDC5" w14:textId="77777777" w:rsidR="00152C81" w:rsidRPr="00152C81" w:rsidRDefault="00152C81" w:rsidP="00B420D4">
            <w:pPr>
              <w:jc w:val="center"/>
              <w:rPr>
                <w:rFonts w:ascii="微軟正黑體" w:eastAsia="微軟正黑體" w:hAnsi="微軟正黑體" w:cs="Times New Roman"/>
                <w:color w:val="000000"/>
              </w:rPr>
            </w:pPr>
            <w:r w:rsidRPr="00152C81">
              <w:rPr>
                <w:rFonts w:ascii="微軟正黑體" w:eastAsia="微軟正黑體" w:hAnsi="微軟正黑體" w:cs="Times New Roman"/>
                <w:color w:val="000000"/>
              </w:rPr>
              <w:t>32</w:t>
            </w:r>
          </w:p>
        </w:tc>
        <w:tc>
          <w:tcPr>
            <w:tcW w:w="274" w:type="pct"/>
            <w:shd w:val="clear" w:color="auto" w:fill="auto"/>
            <w:vAlign w:val="center"/>
          </w:tcPr>
          <w:p w14:paraId="7705B836" w14:textId="77777777" w:rsidR="00152C81" w:rsidRPr="00152C81" w:rsidRDefault="00152C81" w:rsidP="00B420D4">
            <w:pPr>
              <w:jc w:val="center"/>
              <w:rPr>
                <w:rFonts w:ascii="微軟正黑體" w:eastAsia="微軟正黑體" w:hAnsi="微軟正黑體"/>
                <w:color w:val="000000"/>
              </w:rPr>
            </w:pPr>
            <w:r w:rsidRPr="00152C81">
              <w:rPr>
                <w:rFonts w:ascii="微軟正黑體" w:eastAsia="微軟正黑體" w:hAnsi="微軟正黑體"/>
                <w:color w:val="000000"/>
              </w:rPr>
              <w:t>6030</w:t>
            </w:r>
          </w:p>
        </w:tc>
        <w:tc>
          <w:tcPr>
            <w:tcW w:w="2151" w:type="pct"/>
            <w:shd w:val="clear" w:color="auto" w:fill="auto"/>
            <w:vAlign w:val="center"/>
          </w:tcPr>
          <w:p w14:paraId="3178F42B" w14:textId="77777777" w:rsidR="00152C81" w:rsidRPr="00152C81" w:rsidRDefault="00152C81" w:rsidP="00B420D4">
            <w:pPr>
              <w:rPr>
                <w:rFonts w:ascii="微軟正黑體" w:eastAsia="微軟正黑體" w:hAnsi="微軟正黑體"/>
                <w:color w:val="000000"/>
                <w:lang w:val="en-GB" w:eastAsia="zh-TW"/>
              </w:rPr>
            </w:pPr>
            <w:r w:rsidRPr="00152C81">
              <w:rPr>
                <w:rFonts w:ascii="微軟正黑體" w:eastAsia="微軟正黑體" w:hAnsi="微軟正黑體" w:hint="eastAsia"/>
                <w:color w:val="000000"/>
                <w:lang w:val="en-GB" w:eastAsia="zh-TW"/>
              </w:rPr>
              <w:t>中信証券股份有限公司</w:t>
            </w:r>
          </w:p>
        </w:tc>
        <w:tc>
          <w:tcPr>
            <w:tcW w:w="515" w:type="pct"/>
            <w:shd w:val="clear" w:color="auto" w:fill="auto"/>
            <w:vAlign w:val="center"/>
          </w:tcPr>
          <w:p w14:paraId="083BD58A" w14:textId="77777777" w:rsidR="00152C81" w:rsidRPr="00152C81" w:rsidRDefault="00152C81" w:rsidP="00B420D4">
            <w:pPr>
              <w:jc w:val="center"/>
              <w:rPr>
                <w:rFonts w:ascii="微軟正黑體" w:eastAsia="微軟正黑體" w:hAnsi="微軟正黑體"/>
                <w:color w:val="000000"/>
              </w:rPr>
            </w:pPr>
            <w:r w:rsidRPr="00152C81">
              <w:rPr>
                <w:rFonts w:ascii="微軟正黑體" w:eastAsia="微軟正黑體" w:hAnsi="微軟正黑體"/>
                <w:color w:val="000000"/>
              </w:rPr>
              <w:t>CTS</w:t>
            </w:r>
          </w:p>
        </w:tc>
        <w:tc>
          <w:tcPr>
            <w:tcW w:w="595" w:type="pct"/>
            <w:shd w:val="clear" w:color="auto" w:fill="auto"/>
            <w:vAlign w:val="center"/>
          </w:tcPr>
          <w:p w14:paraId="7A7BC048" w14:textId="77777777" w:rsidR="00152C81" w:rsidRPr="00152C81" w:rsidRDefault="00152C81" w:rsidP="00AC711E">
            <w:pPr>
              <w:jc w:val="center"/>
              <w:rPr>
                <w:rFonts w:ascii="微軟正黑體" w:eastAsia="微軟正黑體" w:hAnsi="微軟正黑體"/>
                <w:color w:val="000000"/>
                <w:lang w:val="en-HK" w:eastAsia="zh-TW"/>
              </w:rPr>
            </w:pPr>
            <w:r w:rsidRPr="00152C81">
              <w:rPr>
                <w:rFonts w:ascii="微軟正黑體" w:eastAsia="微軟正黑體" w:hAnsi="微軟正黑體"/>
                <w:color w:val="000000"/>
                <w:lang w:val="en-HK"/>
              </w:rPr>
              <w:t>1,000</w:t>
            </w:r>
          </w:p>
        </w:tc>
        <w:tc>
          <w:tcPr>
            <w:tcW w:w="527" w:type="pct"/>
            <w:shd w:val="clear" w:color="auto" w:fill="auto"/>
            <w:vAlign w:val="center"/>
          </w:tcPr>
          <w:p w14:paraId="788C905A" w14:textId="77777777" w:rsidR="00152C81" w:rsidRPr="00152C81" w:rsidRDefault="00152C81" w:rsidP="00AC711E">
            <w:pPr>
              <w:jc w:val="center"/>
              <w:rPr>
                <w:rFonts w:ascii="微軟正黑體" w:eastAsia="微軟正黑體" w:hAnsi="微軟正黑體"/>
                <w:color w:val="000000"/>
                <w:lang w:val="en-HK" w:eastAsia="zh-TW"/>
              </w:rPr>
            </w:pPr>
            <w:r w:rsidRPr="00152C81">
              <w:rPr>
                <w:rFonts w:ascii="微軟正黑體" w:eastAsia="微軟正黑體" w:hAnsi="微軟正黑體"/>
                <w:color w:val="000000"/>
                <w:lang w:val="en-HK"/>
              </w:rPr>
              <w:t>2</w:t>
            </w:r>
          </w:p>
        </w:tc>
        <w:tc>
          <w:tcPr>
            <w:tcW w:w="520" w:type="pct"/>
            <w:shd w:val="clear" w:color="auto" w:fill="auto"/>
          </w:tcPr>
          <w:p w14:paraId="749B95AB" w14:textId="54BA69AC" w:rsidR="00152C81" w:rsidRPr="00152C81" w:rsidRDefault="00152C81" w:rsidP="00AC711E">
            <w:pPr>
              <w:jc w:val="center"/>
              <w:rPr>
                <w:rFonts w:ascii="微軟正黑體" w:eastAsia="微軟正黑體" w:hAnsi="微軟正黑體"/>
                <w:color w:val="000000"/>
                <w:lang w:val="en-HK" w:eastAsia="zh-TW"/>
              </w:rPr>
            </w:pPr>
            <w:r>
              <w:rPr>
                <w:rFonts w:ascii="微軟正黑體" w:eastAsia="微軟正黑體" w:hAnsi="微軟正黑體" w:hint="eastAsia"/>
                <w:color w:val="000000"/>
                <w:lang w:val="en-HK" w:eastAsia="zh-TW"/>
              </w:rPr>
              <w:t>2</w:t>
            </w:r>
          </w:p>
        </w:tc>
      </w:tr>
      <w:tr w:rsidR="00152C81" w:rsidRPr="003023D8" w14:paraId="7453A52F" w14:textId="0FC9A41B" w:rsidTr="00AC711E">
        <w:trPr>
          <w:tblCellSpacing w:w="15" w:type="dxa"/>
        </w:trPr>
        <w:tc>
          <w:tcPr>
            <w:tcW w:w="295" w:type="pct"/>
            <w:shd w:val="clear" w:color="auto" w:fill="auto"/>
            <w:vAlign w:val="center"/>
          </w:tcPr>
          <w:p w14:paraId="3AFB124F" w14:textId="77777777" w:rsidR="00152C81" w:rsidRPr="00152C81" w:rsidRDefault="00152C81" w:rsidP="00B420D4">
            <w:pPr>
              <w:jc w:val="center"/>
              <w:rPr>
                <w:rFonts w:ascii="微軟正黑體" w:eastAsia="微軟正黑體" w:hAnsi="微軟正黑體" w:cs="Times New Roman"/>
                <w:color w:val="000000"/>
              </w:rPr>
            </w:pPr>
            <w:r w:rsidRPr="00152C81">
              <w:rPr>
                <w:rFonts w:ascii="微軟正黑體" w:eastAsia="微軟正黑體" w:hAnsi="微軟正黑體" w:cs="Times New Roman"/>
                <w:color w:val="000000"/>
              </w:rPr>
              <w:t>33</w:t>
            </w:r>
          </w:p>
        </w:tc>
        <w:tc>
          <w:tcPr>
            <w:tcW w:w="274" w:type="pct"/>
            <w:shd w:val="clear" w:color="auto" w:fill="auto"/>
            <w:vAlign w:val="center"/>
          </w:tcPr>
          <w:p w14:paraId="4CFA2961" w14:textId="77777777" w:rsidR="00152C81" w:rsidRPr="00152C81" w:rsidRDefault="00152C81" w:rsidP="00B420D4">
            <w:pPr>
              <w:jc w:val="center"/>
              <w:rPr>
                <w:rFonts w:ascii="微軟正黑體" w:eastAsia="微軟正黑體" w:hAnsi="微軟正黑體"/>
                <w:color w:val="000000"/>
              </w:rPr>
            </w:pPr>
            <w:r w:rsidRPr="00152C81">
              <w:rPr>
                <w:rFonts w:ascii="微軟正黑體" w:eastAsia="微軟正黑體" w:hAnsi="微軟正黑體"/>
                <w:color w:val="000000"/>
              </w:rPr>
              <w:t>6837</w:t>
            </w:r>
          </w:p>
        </w:tc>
        <w:tc>
          <w:tcPr>
            <w:tcW w:w="2151" w:type="pct"/>
            <w:shd w:val="clear" w:color="auto" w:fill="auto"/>
            <w:vAlign w:val="center"/>
          </w:tcPr>
          <w:p w14:paraId="34124F6C" w14:textId="77777777" w:rsidR="00152C81" w:rsidRPr="00152C81" w:rsidRDefault="00152C81" w:rsidP="00B420D4">
            <w:pPr>
              <w:rPr>
                <w:rFonts w:ascii="微軟正黑體" w:eastAsia="微軟正黑體" w:hAnsi="微軟正黑體"/>
                <w:color w:val="000000"/>
                <w:lang w:val="en-GB" w:eastAsia="zh-TW"/>
              </w:rPr>
            </w:pPr>
            <w:r w:rsidRPr="00152C81">
              <w:rPr>
                <w:rFonts w:ascii="微軟正黑體" w:eastAsia="微軟正黑體" w:hAnsi="微軟正黑體" w:hint="eastAsia"/>
                <w:color w:val="000000"/>
                <w:lang w:val="en-GB" w:eastAsia="zh-TW"/>
              </w:rPr>
              <w:t>海通證券股份有限公司</w:t>
            </w:r>
          </w:p>
        </w:tc>
        <w:tc>
          <w:tcPr>
            <w:tcW w:w="515" w:type="pct"/>
            <w:shd w:val="clear" w:color="auto" w:fill="auto"/>
            <w:vAlign w:val="center"/>
          </w:tcPr>
          <w:p w14:paraId="3D7DAC44" w14:textId="77777777" w:rsidR="00152C81" w:rsidRPr="00152C81" w:rsidRDefault="00152C81" w:rsidP="00B420D4">
            <w:pPr>
              <w:jc w:val="center"/>
              <w:rPr>
                <w:rFonts w:ascii="微軟正黑體" w:eastAsia="微軟正黑體" w:hAnsi="微軟正黑體"/>
                <w:color w:val="000000"/>
              </w:rPr>
            </w:pPr>
            <w:r w:rsidRPr="00152C81">
              <w:rPr>
                <w:rFonts w:ascii="微軟正黑體" w:eastAsia="微軟正黑體" w:hAnsi="微軟正黑體"/>
                <w:color w:val="000000"/>
              </w:rPr>
              <w:t>HAI</w:t>
            </w:r>
          </w:p>
        </w:tc>
        <w:tc>
          <w:tcPr>
            <w:tcW w:w="595" w:type="pct"/>
            <w:shd w:val="clear" w:color="auto" w:fill="auto"/>
            <w:vAlign w:val="center"/>
          </w:tcPr>
          <w:p w14:paraId="194671DD" w14:textId="77777777" w:rsidR="00152C81" w:rsidRPr="00152C81" w:rsidRDefault="00152C81" w:rsidP="00AC711E">
            <w:pPr>
              <w:jc w:val="center"/>
              <w:rPr>
                <w:rFonts w:ascii="微軟正黑體" w:eastAsia="微軟正黑體" w:hAnsi="微軟正黑體"/>
                <w:color w:val="000000"/>
              </w:rPr>
            </w:pPr>
            <w:r w:rsidRPr="00152C81">
              <w:rPr>
                <w:rFonts w:ascii="微軟正黑體" w:eastAsia="微軟正黑體" w:hAnsi="微軟正黑體"/>
                <w:color w:val="000000"/>
                <w:lang w:val="en-HK"/>
              </w:rPr>
              <w:t>10,000</w:t>
            </w:r>
          </w:p>
        </w:tc>
        <w:tc>
          <w:tcPr>
            <w:tcW w:w="527" w:type="pct"/>
            <w:shd w:val="clear" w:color="auto" w:fill="auto"/>
            <w:vAlign w:val="center"/>
          </w:tcPr>
          <w:p w14:paraId="3E8AF7DD" w14:textId="77777777" w:rsidR="00152C81" w:rsidRPr="00152C81" w:rsidRDefault="00152C81" w:rsidP="00AC711E">
            <w:pPr>
              <w:jc w:val="center"/>
              <w:rPr>
                <w:rFonts w:ascii="微軟正黑體" w:eastAsia="微軟正黑體" w:hAnsi="微軟正黑體"/>
                <w:color w:val="000000"/>
              </w:rPr>
            </w:pPr>
            <w:r w:rsidRPr="00152C81">
              <w:rPr>
                <w:rFonts w:ascii="微軟正黑體" w:eastAsia="微軟正黑體" w:hAnsi="微軟正黑體"/>
                <w:color w:val="000000"/>
                <w:lang w:val="en-HK"/>
              </w:rPr>
              <w:t>25</w:t>
            </w:r>
          </w:p>
        </w:tc>
        <w:tc>
          <w:tcPr>
            <w:tcW w:w="520" w:type="pct"/>
            <w:shd w:val="clear" w:color="auto" w:fill="auto"/>
          </w:tcPr>
          <w:p w14:paraId="45A95156" w14:textId="0E74DCDB" w:rsidR="00152C81" w:rsidRPr="00152C81" w:rsidRDefault="00152C81"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152C81" w:rsidRPr="003023D8" w14:paraId="5FB11B55" w14:textId="0BA22C8F" w:rsidTr="00AC711E">
        <w:trPr>
          <w:tblCellSpacing w:w="15" w:type="dxa"/>
        </w:trPr>
        <w:tc>
          <w:tcPr>
            <w:tcW w:w="295" w:type="pct"/>
            <w:shd w:val="clear" w:color="auto" w:fill="auto"/>
            <w:vAlign w:val="center"/>
          </w:tcPr>
          <w:p w14:paraId="47F4FC5A" w14:textId="77777777" w:rsidR="00152C81" w:rsidRPr="00152C81" w:rsidRDefault="00152C81" w:rsidP="00B420D4">
            <w:pPr>
              <w:jc w:val="center"/>
              <w:rPr>
                <w:rFonts w:ascii="微軟正黑體" w:eastAsia="微軟正黑體" w:hAnsi="微軟正黑體" w:cs="Times New Roman"/>
                <w:color w:val="000000"/>
              </w:rPr>
            </w:pPr>
            <w:r w:rsidRPr="00152C81">
              <w:rPr>
                <w:rFonts w:ascii="微軟正黑體" w:eastAsia="微軟正黑體" w:hAnsi="微軟正黑體" w:cs="Times New Roman"/>
                <w:color w:val="000000"/>
              </w:rPr>
              <w:t>34</w:t>
            </w:r>
          </w:p>
        </w:tc>
        <w:tc>
          <w:tcPr>
            <w:tcW w:w="274" w:type="pct"/>
            <w:shd w:val="clear" w:color="auto" w:fill="auto"/>
            <w:vAlign w:val="center"/>
          </w:tcPr>
          <w:p w14:paraId="1C81E157" w14:textId="77777777" w:rsidR="00152C81" w:rsidRPr="00152C81" w:rsidRDefault="00152C81" w:rsidP="00B420D4">
            <w:pPr>
              <w:jc w:val="center"/>
              <w:rPr>
                <w:rFonts w:ascii="微軟正黑體" w:eastAsia="微軟正黑體" w:hAnsi="微軟正黑體"/>
                <w:color w:val="000000"/>
              </w:rPr>
            </w:pPr>
            <w:r w:rsidRPr="00152C81">
              <w:rPr>
                <w:rFonts w:ascii="微軟正黑體" w:eastAsia="微軟正黑體" w:hAnsi="微軟正黑體"/>
                <w:color w:val="000000"/>
                <w:lang w:val="en-HK"/>
              </w:rPr>
              <w:t>6886</w:t>
            </w:r>
          </w:p>
        </w:tc>
        <w:tc>
          <w:tcPr>
            <w:tcW w:w="2151" w:type="pct"/>
            <w:shd w:val="clear" w:color="auto" w:fill="auto"/>
            <w:vAlign w:val="center"/>
          </w:tcPr>
          <w:p w14:paraId="3DAE7583" w14:textId="77777777" w:rsidR="00152C81" w:rsidRPr="00152C81" w:rsidRDefault="00152C81" w:rsidP="00B420D4">
            <w:pPr>
              <w:rPr>
                <w:rFonts w:ascii="微軟正黑體" w:eastAsia="微軟正黑體" w:hAnsi="微軟正黑體"/>
                <w:color w:val="000000"/>
                <w:lang w:val="en-GB" w:eastAsia="zh-TW"/>
              </w:rPr>
            </w:pPr>
            <w:r w:rsidRPr="00152C81">
              <w:rPr>
                <w:rFonts w:ascii="微軟正黑體" w:eastAsia="微軟正黑體" w:hAnsi="微軟正黑體" w:hint="eastAsia"/>
                <w:color w:val="000000"/>
                <w:lang w:val="en-GB" w:eastAsia="zh-TW"/>
              </w:rPr>
              <w:t>華泰證券股份有限公司</w:t>
            </w:r>
          </w:p>
        </w:tc>
        <w:tc>
          <w:tcPr>
            <w:tcW w:w="515" w:type="pct"/>
            <w:shd w:val="clear" w:color="auto" w:fill="auto"/>
            <w:vAlign w:val="center"/>
          </w:tcPr>
          <w:p w14:paraId="68DEF130" w14:textId="77777777" w:rsidR="00152C81" w:rsidRPr="00152C81" w:rsidRDefault="00152C81" w:rsidP="00B420D4">
            <w:pPr>
              <w:jc w:val="center"/>
              <w:rPr>
                <w:rFonts w:ascii="微軟正黑體" w:eastAsia="微軟正黑體" w:hAnsi="微軟正黑體"/>
                <w:color w:val="000000"/>
              </w:rPr>
            </w:pPr>
            <w:r w:rsidRPr="00152C81">
              <w:rPr>
                <w:rFonts w:ascii="微軟正黑體" w:eastAsia="微軟正黑體" w:hAnsi="微軟正黑體"/>
                <w:color w:val="000000"/>
                <w:lang w:val="en-HK"/>
              </w:rPr>
              <w:t>HTS</w:t>
            </w:r>
          </w:p>
        </w:tc>
        <w:tc>
          <w:tcPr>
            <w:tcW w:w="595" w:type="pct"/>
            <w:shd w:val="clear" w:color="auto" w:fill="auto"/>
            <w:vAlign w:val="center"/>
          </w:tcPr>
          <w:p w14:paraId="4BD7AD08" w14:textId="77777777" w:rsidR="00152C81" w:rsidRPr="00152C81" w:rsidRDefault="00152C81" w:rsidP="00AC711E">
            <w:pPr>
              <w:jc w:val="center"/>
              <w:rPr>
                <w:rFonts w:ascii="微軟正黑體" w:eastAsia="微軟正黑體" w:hAnsi="微軟正黑體"/>
                <w:color w:val="000000"/>
              </w:rPr>
            </w:pPr>
            <w:r w:rsidRPr="00152C81">
              <w:rPr>
                <w:rFonts w:ascii="微軟正黑體" w:eastAsia="微軟正黑體" w:hAnsi="微軟正黑體"/>
                <w:color w:val="000000"/>
                <w:lang w:val="en-HK"/>
              </w:rPr>
              <w:t>10,000</w:t>
            </w:r>
          </w:p>
        </w:tc>
        <w:tc>
          <w:tcPr>
            <w:tcW w:w="527" w:type="pct"/>
            <w:shd w:val="clear" w:color="auto" w:fill="auto"/>
            <w:vAlign w:val="center"/>
          </w:tcPr>
          <w:p w14:paraId="2C15E9A5" w14:textId="77777777" w:rsidR="00152C81" w:rsidRPr="00152C81" w:rsidRDefault="00152C81" w:rsidP="00AC711E">
            <w:pPr>
              <w:jc w:val="center"/>
              <w:rPr>
                <w:rFonts w:ascii="微軟正黑體" w:eastAsia="微軟正黑體" w:hAnsi="微軟正黑體"/>
                <w:color w:val="000000"/>
              </w:rPr>
            </w:pPr>
            <w:r w:rsidRPr="00152C81">
              <w:rPr>
                <w:rFonts w:ascii="微軟正黑體" w:eastAsia="微軟正黑體" w:hAnsi="微軟正黑體"/>
                <w:color w:val="000000"/>
                <w:lang w:val="en-HK"/>
              </w:rPr>
              <w:t>50</w:t>
            </w:r>
          </w:p>
        </w:tc>
        <w:tc>
          <w:tcPr>
            <w:tcW w:w="520" w:type="pct"/>
            <w:shd w:val="clear" w:color="auto" w:fill="auto"/>
          </w:tcPr>
          <w:p w14:paraId="67941508" w14:textId="34496A38" w:rsidR="00152C81" w:rsidRPr="00152C81" w:rsidRDefault="00152C81"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bl>
    <w:p w14:paraId="28727528" w14:textId="77777777" w:rsidR="00B420D4" w:rsidRPr="003023D8" w:rsidRDefault="00B420D4" w:rsidP="00B420D4">
      <w:pPr>
        <w:pStyle w:val="Default"/>
        <w:rPr>
          <w:rFonts w:ascii="微軟正黑體" w:eastAsia="微軟正黑體" w:hAnsi="微軟正黑體"/>
        </w:rPr>
      </w:pPr>
    </w:p>
    <w:p w14:paraId="4A053AE0" w14:textId="3A3D8840" w:rsidR="00B420D4" w:rsidRPr="00451907" w:rsidRDefault="00B420D4" w:rsidP="00EA1814">
      <w:pPr>
        <w:pStyle w:val="Default"/>
        <w:numPr>
          <w:ilvl w:val="0"/>
          <w:numId w:val="14"/>
        </w:numPr>
        <w:rPr>
          <w:rFonts w:ascii="微軟正黑體" w:eastAsia="微軟正黑體" w:hAnsi="微軟正黑體"/>
          <w:b/>
          <w:bCs/>
          <w:spacing w:val="36"/>
          <w:sz w:val="22"/>
          <w:szCs w:val="20"/>
        </w:rPr>
      </w:pPr>
      <w:r w:rsidRPr="00451907">
        <w:rPr>
          <w:rFonts w:ascii="微軟正黑體" w:eastAsia="微軟正黑體" w:hAnsi="微軟正黑體" w:hint="eastAsia"/>
          <w:b/>
          <w:bCs/>
          <w:spacing w:val="36"/>
          <w:sz w:val="22"/>
          <w:szCs w:val="20"/>
        </w:rPr>
        <w:t>股票期貨合約買賣單位等於一手正股股數</w:t>
      </w:r>
    </w:p>
    <w:tbl>
      <w:tblPr>
        <w:tblW w:w="5000" w:type="pct"/>
        <w:tblCellSpacing w:w="15" w:type="dxa"/>
        <w:tblBorders>
          <w:top w:val="single" w:sz="6" w:space="0" w:color="E2E2E2"/>
          <w:left w:val="single" w:sz="6" w:space="0" w:color="E2E2E2"/>
          <w:bottom w:val="single" w:sz="6" w:space="0" w:color="E2E2E2"/>
          <w:right w:val="single" w:sz="6" w:space="0" w:color="E2E2E2"/>
        </w:tblBorders>
        <w:shd w:val="clear" w:color="auto" w:fill="CCCCCC"/>
        <w:tblCellMar>
          <w:top w:w="30" w:type="dxa"/>
          <w:left w:w="30" w:type="dxa"/>
          <w:bottom w:w="30" w:type="dxa"/>
          <w:right w:w="30" w:type="dxa"/>
        </w:tblCellMar>
        <w:tblLook w:val="04A0" w:firstRow="1" w:lastRow="0" w:firstColumn="1" w:lastColumn="0" w:noHBand="0" w:noVBand="1"/>
      </w:tblPr>
      <w:tblGrid>
        <w:gridCol w:w="559"/>
        <w:gridCol w:w="698"/>
        <w:gridCol w:w="5197"/>
        <w:gridCol w:w="1135"/>
        <w:gridCol w:w="1133"/>
        <w:gridCol w:w="1060"/>
      </w:tblGrid>
      <w:tr w:rsidR="003627AC" w:rsidRPr="003023D8" w14:paraId="335373BC" w14:textId="0AC9DF0C" w:rsidTr="003627AC">
        <w:trPr>
          <w:tblHeader/>
          <w:tblCellSpacing w:w="15" w:type="dxa"/>
        </w:trPr>
        <w:tc>
          <w:tcPr>
            <w:tcW w:w="262" w:type="pct"/>
            <w:shd w:val="clear" w:color="auto" w:fill="DAEEF3" w:themeFill="accent5" w:themeFillTint="33"/>
            <w:vAlign w:val="center"/>
            <w:hideMark/>
          </w:tcPr>
          <w:p w14:paraId="45B077D2" w14:textId="77777777" w:rsidR="002627E8" w:rsidRPr="00FF29F0" w:rsidRDefault="002627E8" w:rsidP="00B420D4">
            <w:pPr>
              <w:rPr>
                <w:rFonts w:ascii="微軟正黑體" w:eastAsia="微軟正黑體" w:hAnsi="微軟正黑體" w:cs="Times New Roman"/>
                <w:color w:val="000000"/>
              </w:rPr>
            </w:pPr>
            <w:proofErr w:type="spellStart"/>
            <w:r w:rsidRPr="00FF29F0">
              <w:rPr>
                <w:rFonts w:ascii="微軟正黑體" w:eastAsia="微軟正黑體" w:hAnsi="微軟正黑體" w:cs="新細明體" w:hint="eastAsia"/>
                <w:bCs/>
                <w:color w:val="000000"/>
              </w:rPr>
              <w:t>號數</w:t>
            </w:r>
            <w:proofErr w:type="spellEnd"/>
          </w:p>
        </w:tc>
        <w:tc>
          <w:tcPr>
            <w:tcW w:w="342" w:type="pct"/>
            <w:shd w:val="clear" w:color="auto" w:fill="DAEEF3" w:themeFill="accent5" w:themeFillTint="33"/>
            <w:hideMark/>
          </w:tcPr>
          <w:p w14:paraId="1DF181F7" w14:textId="77777777" w:rsidR="002627E8" w:rsidRPr="00FF29F0" w:rsidRDefault="002627E8" w:rsidP="00B420D4">
            <w:pPr>
              <w:rPr>
                <w:rFonts w:ascii="微軟正黑體" w:eastAsia="微軟正黑體" w:hAnsi="微軟正黑體" w:cs="Times New Roman"/>
                <w:color w:val="000000"/>
              </w:rPr>
            </w:pPr>
            <w:proofErr w:type="spellStart"/>
            <w:r w:rsidRPr="00B32832">
              <w:rPr>
                <w:rFonts w:ascii="微軟正黑體" w:eastAsia="微軟正黑體" w:hAnsi="微軟正黑體" w:cs="Times New Roman" w:hint="eastAsia"/>
                <w:bCs/>
                <w:color w:val="000000"/>
                <w:lang w:val="en-HK"/>
              </w:rPr>
              <w:t>股份代號</w:t>
            </w:r>
            <w:proofErr w:type="spellEnd"/>
          </w:p>
        </w:tc>
        <w:tc>
          <w:tcPr>
            <w:tcW w:w="2642" w:type="pct"/>
            <w:shd w:val="clear" w:color="auto" w:fill="DAEEF3" w:themeFill="accent5" w:themeFillTint="33"/>
            <w:hideMark/>
          </w:tcPr>
          <w:p w14:paraId="5513AFEE" w14:textId="77777777" w:rsidR="002627E8" w:rsidRPr="00FF29F0" w:rsidRDefault="002627E8" w:rsidP="00B420D4">
            <w:pPr>
              <w:jc w:val="center"/>
              <w:rPr>
                <w:rFonts w:ascii="微軟正黑體" w:eastAsia="微軟正黑體" w:hAnsi="微軟正黑體" w:cs="Times New Roman"/>
                <w:color w:val="000000"/>
              </w:rPr>
            </w:pPr>
            <w:proofErr w:type="spellStart"/>
            <w:r w:rsidRPr="00B32832">
              <w:rPr>
                <w:rFonts w:ascii="微軟正黑體" w:eastAsia="微軟正黑體" w:hAnsi="微軟正黑體" w:cs="Times New Roman" w:hint="eastAsia"/>
                <w:bCs/>
                <w:color w:val="000000"/>
                <w:lang w:val="en-HK"/>
              </w:rPr>
              <w:t>正股名稱</w:t>
            </w:r>
            <w:proofErr w:type="spellEnd"/>
          </w:p>
        </w:tc>
        <w:tc>
          <w:tcPr>
            <w:tcW w:w="565" w:type="pct"/>
            <w:shd w:val="clear" w:color="auto" w:fill="DAEEF3" w:themeFill="accent5" w:themeFillTint="33"/>
            <w:vAlign w:val="center"/>
            <w:hideMark/>
          </w:tcPr>
          <w:p w14:paraId="6F511713" w14:textId="77777777" w:rsidR="002627E8" w:rsidRPr="00FF29F0" w:rsidRDefault="002627E8" w:rsidP="00AC711E">
            <w:pPr>
              <w:jc w:val="center"/>
              <w:rPr>
                <w:rFonts w:ascii="微軟正黑體" w:eastAsia="微軟正黑體" w:hAnsi="微軟正黑體" w:cs="Times New Roman"/>
                <w:color w:val="000000"/>
              </w:rPr>
            </w:pPr>
            <w:r w:rsidRPr="00FF29F0">
              <w:rPr>
                <w:rFonts w:ascii="微軟正黑體" w:eastAsia="微軟正黑體" w:hAnsi="微軟正黑體"/>
                <w:bCs/>
                <w:color w:val="000000"/>
              </w:rPr>
              <w:t>HKATS</w:t>
            </w:r>
            <w:r w:rsidRPr="00FF29F0">
              <w:rPr>
                <w:rFonts w:ascii="微軟正黑體" w:eastAsia="微軟正黑體" w:hAnsi="微軟正黑體"/>
                <w:bCs/>
                <w:color w:val="000000"/>
              </w:rPr>
              <w:br/>
            </w:r>
            <w:proofErr w:type="spellStart"/>
            <w:r w:rsidRPr="00FF29F0">
              <w:rPr>
                <w:rFonts w:ascii="微軟正黑體" w:eastAsia="微軟正黑體" w:hAnsi="微軟正黑體" w:cs="新細明體" w:hint="eastAsia"/>
                <w:bCs/>
                <w:color w:val="000000"/>
              </w:rPr>
              <w:t>代號</w:t>
            </w:r>
            <w:proofErr w:type="spellEnd"/>
          </w:p>
        </w:tc>
        <w:tc>
          <w:tcPr>
            <w:tcW w:w="564" w:type="pct"/>
            <w:shd w:val="clear" w:color="auto" w:fill="DAEEF3" w:themeFill="accent5" w:themeFillTint="33"/>
            <w:vAlign w:val="center"/>
            <w:hideMark/>
          </w:tcPr>
          <w:p w14:paraId="14EF1709" w14:textId="77777777" w:rsidR="002627E8" w:rsidRPr="00FF29F0" w:rsidRDefault="002627E8" w:rsidP="00AC711E">
            <w:pPr>
              <w:jc w:val="center"/>
              <w:rPr>
                <w:rFonts w:ascii="微軟正黑體" w:eastAsia="微軟正黑體" w:hAnsi="微軟正黑體" w:cs="Times New Roman"/>
                <w:color w:val="000000"/>
              </w:rPr>
            </w:pPr>
            <w:proofErr w:type="spellStart"/>
            <w:r w:rsidRPr="00FF29F0">
              <w:rPr>
                <w:rFonts w:ascii="微軟正黑體" w:eastAsia="微軟正黑體" w:hAnsi="微軟正黑體" w:cs="新細明體" w:hint="eastAsia"/>
                <w:bCs/>
                <w:color w:val="000000"/>
              </w:rPr>
              <w:t>合約買賣</w:t>
            </w:r>
            <w:proofErr w:type="spellEnd"/>
            <w:r w:rsidRPr="00FF29F0">
              <w:rPr>
                <w:rFonts w:ascii="微軟正黑體" w:eastAsia="微軟正黑體" w:hAnsi="微軟正黑體"/>
                <w:bCs/>
                <w:color w:val="000000"/>
              </w:rPr>
              <w:br/>
            </w:r>
            <w:proofErr w:type="spellStart"/>
            <w:r w:rsidRPr="00FF29F0">
              <w:rPr>
                <w:rFonts w:ascii="微軟正黑體" w:eastAsia="微軟正黑體" w:hAnsi="微軟正黑體" w:cs="新細明體" w:hint="eastAsia"/>
                <w:bCs/>
                <w:color w:val="000000"/>
              </w:rPr>
              <w:t>單位</w:t>
            </w:r>
            <w:proofErr w:type="spellEnd"/>
            <w:r>
              <w:rPr>
                <w:rFonts w:ascii="微軟正黑體" w:eastAsia="微軟正黑體" w:hAnsi="微軟正黑體" w:cs="新細明體"/>
                <w:bCs/>
                <w:color w:val="000000"/>
              </w:rPr>
              <w:t xml:space="preserve"> </w:t>
            </w:r>
            <w:r w:rsidRPr="00FF29F0">
              <w:rPr>
                <w:rFonts w:ascii="微軟正黑體" w:eastAsia="微軟正黑體" w:hAnsi="微軟正黑體"/>
                <w:bCs/>
                <w:color w:val="000000"/>
              </w:rPr>
              <w:t>(</w:t>
            </w:r>
            <w:proofErr w:type="spellStart"/>
            <w:r w:rsidRPr="00FF29F0">
              <w:rPr>
                <w:rFonts w:ascii="微軟正黑體" w:eastAsia="微軟正黑體" w:hAnsi="微軟正黑體" w:cs="新細明體" w:hint="eastAsia"/>
                <w:bCs/>
                <w:color w:val="000000"/>
              </w:rPr>
              <w:t>股數</w:t>
            </w:r>
            <w:proofErr w:type="spellEnd"/>
            <w:r w:rsidRPr="00FF29F0">
              <w:rPr>
                <w:rFonts w:ascii="微軟正黑體" w:eastAsia="微軟正黑體" w:hAnsi="微軟正黑體"/>
                <w:bCs/>
                <w:color w:val="000000"/>
              </w:rPr>
              <w:t>)</w:t>
            </w:r>
          </w:p>
        </w:tc>
        <w:tc>
          <w:tcPr>
            <w:tcW w:w="519" w:type="pct"/>
            <w:shd w:val="clear" w:color="auto" w:fill="DAEEF3" w:themeFill="accent5" w:themeFillTint="33"/>
          </w:tcPr>
          <w:p w14:paraId="7D7E878D" w14:textId="64BCBD2F" w:rsidR="002627E8" w:rsidRPr="00FF29F0" w:rsidRDefault="002627E8" w:rsidP="00AC711E">
            <w:pPr>
              <w:jc w:val="center"/>
              <w:rPr>
                <w:rFonts w:ascii="微軟正黑體" w:eastAsia="微軟正黑體" w:hAnsi="微軟正黑體" w:cs="新細明體"/>
                <w:bCs/>
                <w:color w:val="000000"/>
              </w:rPr>
            </w:pPr>
            <w:r>
              <w:rPr>
                <w:rFonts w:ascii="微軟正黑體" w:eastAsia="微軟正黑體" w:hAnsi="微軟正黑體" w:cs="新細明體" w:hint="eastAsia"/>
                <w:bCs/>
                <w:color w:val="000000"/>
                <w:lang w:eastAsia="zh-TW"/>
              </w:rPr>
              <w:t>類別</w:t>
            </w:r>
          </w:p>
        </w:tc>
      </w:tr>
      <w:tr w:rsidR="002627E8" w:rsidRPr="003023D8" w14:paraId="7A76729C" w14:textId="7A233543" w:rsidTr="00AC711E">
        <w:trPr>
          <w:tblCellSpacing w:w="15" w:type="dxa"/>
        </w:trPr>
        <w:tc>
          <w:tcPr>
            <w:tcW w:w="262" w:type="pct"/>
            <w:shd w:val="clear" w:color="auto" w:fill="FFFFFF"/>
            <w:hideMark/>
          </w:tcPr>
          <w:p w14:paraId="238BC75E"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1</w:t>
            </w:r>
          </w:p>
        </w:tc>
        <w:tc>
          <w:tcPr>
            <w:tcW w:w="342" w:type="pct"/>
            <w:shd w:val="clear" w:color="auto" w:fill="FFFFFF"/>
            <w:hideMark/>
          </w:tcPr>
          <w:p w14:paraId="446C3358"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1</w:t>
            </w:r>
          </w:p>
        </w:tc>
        <w:tc>
          <w:tcPr>
            <w:tcW w:w="2642" w:type="pct"/>
            <w:shd w:val="clear" w:color="auto" w:fill="FFFFFF"/>
            <w:hideMark/>
          </w:tcPr>
          <w:p w14:paraId="05FA9AC7" w14:textId="77777777" w:rsidR="002627E8" w:rsidRPr="00937B60" w:rsidRDefault="002627E8" w:rsidP="00B420D4">
            <w:pPr>
              <w:rPr>
                <w:rFonts w:ascii="微軟正黑體" w:eastAsia="微軟正黑體" w:hAnsi="微軟正黑體" w:cs="Times New Roman"/>
                <w:color w:val="000000"/>
                <w:lang w:eastAsia="zh-TW"/>
              </w:rPr>
            </w:pPr>
            <w:r w:rsidRPr="00937B60">
              <w:rPr>
                <w:rFonts w:ascii="微軟正黑體" w:eastAsia="微軟正黑體" w:hAnsi="微軟正黑體" w:cs="Times New Roman"/>
                <w:color w:val="000000"/>
                <w:spacing w:val="36"/>
                <w:lang w:eastAsia="zh-TW"/>
              </w:rPr>
              <w:t>長江和記實業有限公司</w:t>
            </w:r>
          </w:p>
        </w:tc>
        <w:tc>
          <w:tcPr>
            <w:tcW w:w="565" w:type="pct"/>
            <w:shd w:val="clear" w:color="auto" w:fill="FFFFFF"/>
            <w:hideMark/>
          </w:tcPr>
          <w:p w14:paraId="7A1075AB" w14:textId="77777777" w:rsidR="002627E8" w:rsidRPr="00532710" w:rsidRDefault="002627E8" w:rsidP="00AC711E">
            <w:pPr>
              <w:jc w:val="center"/>
              <w:rPr>
                <w:rFonts w:ascii="微軟正黑體" w:eastAsia="微軟正黑體" w:hAnsi="微軟正黑體"/>
                <w:color w:val="000000"/>
              </w:rPr>
            </w:pPr>
            <w:r w:rsidRPr="00532710">
              <w:rPr>
                <w:rFonts w:ascii="微軟正黑體" w:eastAsia="微軟正黑體" w:hAnsi="微軟正黑體"/>
                <w:color w:val="000000"/>
              </w:rPr>
              <w:t>CKH</w:t>
            </w:r>
          </w:p>
        </w:tc>
        <w:tc>
          <w:tcPr>
            <w:tcW w:w="564" w:type="pct"/>
            <w:shd w:val="clear" w:color="auto" w:fill="FFFFFF"/>
            <w:hideMark/>
          </w:tcPr>
          <w:p w14:paraId="647F15DC" w14:textId="77777777" w:rsidR="002627E8" w:rsidRPr="00937B60" w:rsidRDefault="002627E8" w:rsidP="00AC711E">
            <w:pPr>
              <w:jc w:val="center"/>
              <w:rPr>
                <w:rFonts w:ascii="微軟正黑體" w:eastAsia="微軟正黑體" w:hAnsi="微軟正黑體"/>
                <w:color w:val="000000"/>
                <w:lang w:val="en-HK"/>
              </w:rPr>
            </w:pPr>
            <w:r w:rsidRPr="00937B60">
              <w:rPr>
                <w:rFonts w:ascii="微軟正黑體" w:eastAsia="微軟正黑體" w:hAnsi="微軟正黑體"/>
                <w:color w:val="000000"/>
                <w:lang w:val="en-HK"/>
              </w:rPr>
              <w:t>500</w:t>
            </w:r>
          </w:p>
        </w:tc>
        <w:tc>
          <w:tcPr>
            <w:tcW w:w="519" w:type="pct"/>
            <w:shd w:val="clear" w:color="auto" w:fill="FFFFFF"/>
          </w:tcPr>
          <w:p w14:paraId="33BF5416" w14:textId="37B295EE" w:rsidR="002627E8" w:rsidRPr="00937B60" w:rsidRDefault="002627E8"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2627E8" w:rsidRPr="003023D8" w14:paraId="6D7FF931" w14:textId="4E099680" w:rsidTr="00AC711E">
        <w:trPr>
          <w:tblCellSpacing w:w="15" w:type="dxa"/>
        </w:trPr>
        <w:tc>
          <w:tcPr>
            <w:tcW w:w="262" w:type="pct"/>
            <w:shd w:val="clear" w:color="auto" w:fill="FFFFFF"/>
            <w:hideMark/>
          </w:tcPr>
          <w:p w14:paraId="2D17B4C6"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2</w:t>
            </w:r>
          </w:p>
        </w:tc>
        <w:tc>
          <w:tcPr>
            <w:tcW w:w="342" w:type="pct"/>
            <w:shd w:val="clear" w:color="auto" w:fill="FFFFFF"/>
            <w:hideMark/>
          </w:tcPr>
          <w:p w14:paraId="017ECB34"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2</w:t>
            </w:r>
          </w:p>
        </w:tc>
        <w:tc>
          <w:tcPr>
            <w:tcW w:w="2642" w:type="pct"/>
            <w:shd w:val="clear" w:color="auto" w:fill="FFFFFF"/>
            <w:hideMark/>
          </w:tcPr>
          <w:p w14:paraId="78463100" w14:textId="77777777" w:rsidR="002627E8" w:rsidRPr="00937B60" w:rsidRDefault="002627E8" w:rsidP="00B420D4">
            <w:pPr>
              <w:rPr>
                <w:rFonts w:ascii="微軟正黑體" w:eastAsia="微軟正黑體" w:hAnsi="微軟正黑體" w:cs="Times New Roman"/>
                <w:color w:val="000000"/>
              </w:rPr>
            </w:pPr>
            <w:proofErr w:type="spellStart"/>
            <w:r w:rsidRPr="00937B60">
              <w:rPr>
                <w:rFonts w:ascii="微軟正黑體" w:eastAsia="微軟正黑體" w:hAnsi="微軟正黑體" w:cs="Times New Roman"/>
                <w:color w:val="000000"/>
                <w:spacing w:val="36"/>
              </w:rPr>
              <w:t>中電控股有限公司</w:t>
            </w:r>
            <w:proofErr w:type="spellEnd"/>
          </w:p>
        </w:tc>
        <w:tc>
          <w:tcPr>
            <w:tcW w:w="565" w:type="pct"/>
            <w:shd w:val="clear" w:color="auto" w:fill="FFFFFF"/>
            <w:hideMark/>
          </w:tcPr>
          <w:p w14:paraId="37D2C629" w14:textId="77777777" w:rsidR="002627E8" w:rsidRPr="00532710" w:rsidRDefault="002627E8" w:rsidP="00AC711E">
            <w:pPr>
              <w:jc w:val="center"/>
              <w:rPr>
                <w:rFonts w:ascii="微軟正黑體" w:eastAsia="微軟正黑體" w:hAnsi="微軟正黑體"/>
                <w:color w:val="000000"/>
              </w:rPr>
            </w:pPr>
            <w:r w:rsidRPr="00532710">
              <w:rPr>
                <w:rFonts w:ascii="微軟正黑體" w:eastAsia="微軟正黑體" w:hAnsi="微軟正黑體"/>
                <w:color w:val="000000"/>
              </w:rPr>
              <w:t>CLP</w:t>
            </w:r>
          </w:p>
        </w:tc>
        <w:tc>
          <w:tcPr>
            <w:tcW w:w="564" w:type="pct"/>
            <w:shd w:val="clear" w:color="auto" w:fill="FFFFFF"/>
            <w:hideMark/>
          </w:tcPr>
          <w:p w14:paraId="2C08ED2F" w14:textId="77777777" w:rsidR="002627E8" w:rsidRPr="00937B60" w:rsidRDefault="002627E8" w:rsidP="00AC711E">
            <w:pPr>
              <w:jc w:val="center"/>
              <w:rPr>
                <w:rFonts w:ascii="微軟正黑體" w:eastAsia="微軟正黑體" w:hAnsi="微軟正黑體"/>
                <w:color w:val="000000"/>
                <w:lang w:val="en-HK"/>
              </w:rPr>
            </w:pPr>
            <w:r w:rsidRPr="00937B60">
              <w:rPr>
                <w:rFonts w:ascii="微軟正黑體" w:eastAsia="微軟正黑體" w:hAnsi="微軟正黑體"/>
                <w:color w:val="000000"/>
                <w:lang w:val="en-HK"/>
              </w:rPr>
              <w:t>500</w:t>
            </w:r>
          </w:p>
        </w:tc>
        <w:tc>
          <w:tcPr>
            <w:tcW w:w="519" w:type="pct"/>
            <w:shd w:val="clear" w:color="auto" w:fill="FFFFFF"/>
          </w:tcPr>
          <w:p w14:paraId="60DF836A" w14:textId="592EADD7" w:rsidR="002627E8" w:rsidRPr="00937B60" w:rsidRDefault="002627E8"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2627E8" w:rsidRPr="003023D8" w14:paraId="7AB881BB" w14:textId="79C16E51" w:rsidTr="0071318F">
        <w:trPr>
          <w:tblCellSpacing w:w="15" w:type="dxa"/>
        </w:trPr>
        <w:tc>
          <w:tcPr>
            <w:tcW w:w="262" w:type="pct"/>
            <w:shd w:val="clear" w:color="auto" w:fill="FFFFFF"/>
            <w:hideMark/>
          </w:tcPr>
          <w:p w14:paraId="6187B3D3"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3</w:t>
            </w:r>
          </w:p>
        </w:tc>
        <w:tc>
          <w:tcPr>
            <w:tcW w:w="342" w:type="pct"/>
            <w:shd w:val="clear" w:color="auto" w:fill="FFFFFF"/>
            <w:hideMark/>
          </w:tcPr>
          <w:p w14:paraId="2E0A9C91"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3</w:t>
            </w:r>
          </w:p>
        </w:tc>
        <w:tc>
          <w:tcPr>
            <w:tcW w:w="2642" w:type="pct"/>
            <w:shd w:val="clear" w:color="auto" w:fill="FFFFFF"/>
            <w:hideMark/>
          </w:tcPr>
          <w:p w14:paraId="68252444" w14:textId="77777777" w:rsidR="002627E8" w:rsidRPr="00937B60" w:rsidRDefault="002627E8" w:rsidP="00B420D4">
            <w:pPr>
              <w:rPr>
                <w:rFonts w:ascii="微軟正黑體" w:eastAsia="微軟正黑體" w:hAnsi="微軟正黑體" w:cs="Times New Roman"/>
                <w:color w:val="000000"/>
                <w:lang w:eastAsia="zh-TW"/>
              </w:rPr>
            </w:pPr>
            <w:r w:rsidRPr="00937B60">
              <w:rPr>
                <w:rFonts w:ascii="微軟正黑體" w:eastAsia="微軟正黑體" w:hAnsi="微軟正黑體" w:cs="Times New Roman"/>
                <w:color w:val="000000"/>
                <w:spacing w:val="36"/>
                <w:lang w:eastAsia="zh-TW"/>
              </w:rPr>
              <w:t>香港中華煤氣有限公司</w:t>
            </w:r>
          </w:p>
        </w:tc>
        <w:tc>
          <w:tcPr>
            <w:tcW w:w="565" w:type="pct"/>
            <w:shd w:val="clear" w:color="auto" w:fill="FFFFFF"/>
            <w:hideMark/>
          </w:tcPr>
          <w:p w14:paraId="358FFB5F" w14:textId="77777777" w:rsidR="002627E8" w:rsidRDefault="002627E8" w:rsidP="00AC711E">
            <w:pPr>
              <w:jc w:val="center"/>
              <w:rPr>
                <w:rFonts w:ascii="微軟正黑體" w:eastAsia="微軟正黑體" w:hAnsi="微軟正黑體"/>
                <w:color w:val="000000"/>
              </w:rPr>
            </w:pPr>
            <w:r w:rsidRPr="00532710">
              <w:rPr>
                <w:rFonts w:ascii="微軟正黑體" w:eastAsia="微軟正黑體" w:hAnsi="微軟正黑體"/>
                <w:color w:val="000000"/>
              </w:rPr>
              <w:t>HKG</w:t>
            </w:r>
            <w:r w:rsidR="0071318F">
              <w:rPr>
                <w:rFonts w:ascii="微軟正黑體" w:eastAsia="微軟正黑體" w:hAnsi="微軟正黑體"/>
                <w:color w:val="000000"/>
              </w:rPr>
              <w:t>/</w:t>
            </w:r>
          </w:p>
          <w:p w14:paraId="73ED2A61" w14:textId="1E12E453" w:rsidR="0071318F" w:rsidRPr="00532710" w:rsidRDefault="0071318F" w:rsidP="00AC711E">
            <w:pPr>
              <w:jc w:val="center"/>
              <w:rPr>
                <w:rFonts w:ascii="微軟正黑體" w:eastAsia="微軟正黑體" w:hAnsi="微軟正黑體"/>
                <w:color w:val="000000"/>
              </w:rPr>
            </w:pPr>
            <w:r>
              <w:rPr>
                <w:rFonts w:ascii="微軟正黑體" w:eastAsia="微軟正黑體" w:hAnsi="微軟正黑體"/>
                <w:color w:val="000000"/>
              </w:rPr>
              <w:t>HKA*</w:t>
            </w:r>
          </w:p>
        </w:tc>
        <w:tc>
          <w:tcPr>
            <w:tcW w:w="564" w:type="pct"/>
            <w:shd w:val="clear" w:color="auto" w:fill="FFFFFF"/>
            <w:hideMark/>
          </w:tcPr>
          <w:p w14:paraId="6C63386E" w14:textId="77777777" w:rsidR="002627E8" w:rsidRDefault="002627E8" w:rsidP="00AC711E">
            <w:pPr>
              <w:jc w:val="center"/>
              <w:rPr>
                <w:rFonts w:ascii="微軟正黑體" w:eastAsia="微軟正黑體" w:hAnsi="微軟正黑體"/>
                <w:color w:val="000000"/>
                <w:lang w:val="en-HK"/>
              </w:rPr>
            </w:pPr>
            <w:r w:rsidRPr="00937B60">
              <w:rPr>
                <w:rFonts w:ascii="微軟正黑體" w:eastAsia="微軟正黑體" w:hAnsi="微軟正黑體"/>
                <w:color w:val="000000"/>
                <w:lang w:val="en-HK"/>
              </w:rPr>
              <w:t>1,000</w:t>
            </w:r>
            <w:r w:rsidR="0071318F">
              <w:rPr>
                <w:rFonts w:ascii="微軟正黑體" w:eastAsia="微軟正黑體" w:hAnsi="微軟正黑體"/>
                <w:color w:val="000000"/>
                <w:lang w:val="en-HK"/>
              </w:rPr>
              <w:t>/</w:t>
            </w:r>
          </w:p>
          <w:p w14:paraId="6C7FB7BB" w14:textId="56F88B7C" w:rsidR="0071318F" w:rsidRPr="00937B60" w:rsidRDefault="0071318F" w:rsidP="00AC711E">
            <w:pPr>
              <w:jc w:val="center"/>
              <w:rPr>
                <w:rFonts w:ascii="微軟正黑體" w:eastAsia="微軟正黑體" w:hAnsi="微軟正黑體"/>
                <w:color w:val="000000"/>
                <w:lang w:val="en-HK"/>
              </w:rPr>
            </w:pPr>
            <w:r>
              <w:rPr>
                <w:rFonts w:ascii="微軟正黑體" w:eastAsia="微軟正黑體" w:hAnsi="微軟正黑體"/>
                <w:color w:val="000000"/>
                <w:lang w:val="en-HK"/>
              </w:rPr>
              <w:t>~1,</w:t>
            </w:r>
            <w:r w:rsidR="005C3DF7">
              <w:rPr>
                <w:rFonts w:ascii="微軟正黑體" w:eastAsia="微軟正黑體" w:hAnsi="微軟正黑體"/>
                <w:color w:val="000000"/>
                <w:lang w:val="en-HK"/>
              </w:rPr>
              <w:t>100</w:t>
            </w:r>
          </w:p>
        </w:tc>
        <w:tc>
          <w:tcPr>
            <w:tcW w:w="519" w:type="pct"/>
            <w:shd w:val="clear" w:color="auto" w:fill="FFFFFF"/>
            <w:vAlign w:val="center"/>
          </w:tcPr>
          <w:p w14:paraId="0CB22073" w14:textId="6ECFFDE6" w:rsidR="002627E8" w:rsidRPr="00937B60" w:rsidRDefault="002627E8" w:rsidP="0071318F">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2</w:t>
            </w:r>
          </w:p>
        </w:tc>
      </w:tr>
      <w:tr w:rsidR="002627E8" w:rsidRPr="003023D8" w14:paraId="33A3100C" w14:textId="28939B65" w:rsidTr="00AC711E">
        <w:trPr>
          <w:tblCellSpacing w:w="15" w:type="dxa"/>
        </w:trPr>
        <w:tc>
          <w:tcPr>
            <w:tcW w:w="262" w:type="pct"/>
            <w:shd w:val="clear" w:color="auto" w:fill="FFFFFF"/>
            <w:hideMark/>
          </w:tcPr>
          <w:p w14:paraId="1355EC6E" w14:textId="3578C780"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4</w:t>
            </w:r>
          </w:p>
        </w:tc>
        <w:tc>
          <w:tcPr>
            <w:tcW w:w="342" w:type="pct"/>
            <w:shd w:val="clear" w:color="auto" w:fill="FFFFFF"/>
            <w:hideMark/>
          </w:tcPr>
          <w:p w14:paraId="625BF76C"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4</w:t>
            </w:r>
          </w:p>
        </w:tc>
        <w:tc>
          <w:tcPr>
            <w:tcW w:w="2642" w:type="pct"/>
            <w:shd w:val="clear" w:color="auto" w:fill="FFFFFF"/>
            <w:hideMark/>
          </w:tcPr>
          <w:p w14:paraId="7D2FE4AA" w14:textId="77777777" w:rsidR="002627E8" w:rsidRPr="00937B60" w:rsidRDefault="002627E8" w:rsidP="00B420D4">
            <w:pPr>
              <w:rPr>
                <w:rFonts w:ascii="微軟正黑體" w:eastAsia="微軟正黑體" w:hAnsi="微軟正黑體" w:cs="Times New Roman"/>
                <w:color w:val="000000"/>
              </w:rPr>
            </w:pPr>
            <w:proofErr w:type="spellStart"/>
            <w:r w:rsidRPr="00937B60">
              <w:rPr>
                <w:rFonts w:ascii="微軟正黑體" w:eastAsia="微軟正黑體" w:hAnsi="微軟正黑體" w:cs="Times New Roman"/>
                <w:color w:val="000000"/>
                <w:spacing w:val="36"/>
              </w:rPr>
              <w:t>九龍倉集團有限公司</w:t>
            </w:r>
            <w:proofErr w:type="spellEnd"/>
          </w:p>
        </w:tc>
        <w:tc>
          <w:tcPr>
            <w:tcW w:w="565" w:type="pct"/>
            <w:shd w:val="clear" w:color="auto" w:fill="FFFFFF"/>
            <w:hideMark/>
          </w:tcPr>
          <w:p w14:paraId="31644652" w14:textId="77777777" w:rsidR="002627E8" w:rsidRPr="00532710" w:rsidRDefault="002627E8" w:rsidP="00AC711E">
            <w:pPr>
              <w:jc w:val="center"/>
              <w:rPr>
                <w:rFonts w:ascii="微軟正黑體" w:eastAsia="微軟正黑體" w:hAnsi="微軟正黑體"/>
                <w:color w:val="000000"/>
              </w:rPr>
            </w:pPr>
            <w:r w:rsidRPr="00532710">
              <w:rPr>
                <w:rFonts w:ascii="微軟正黑體" w:eastAsia="微軟正黑體" w:hAnsi="微軟正黑體"/>
                <w:color w:val="000000"/>
              </w:rPr>
              <w:t>WHL</w:t>
            </w:r>
          </w:p>
        </w:tc>
        <w:tc>
          <w:tcPr>
            <w:tcW w:w="564" w:type="pct"/>
            <w:shd w:val="clear" w:color="auto" w:fill="FFFFFF"/>
            <w:hideMark/>
          </w:tcPr>
          <w:p w14:paraId="6EEA754D" w14:textId="77777777" w:rsidR="002627E8" w:rsidRPr="00937B60" w:rsidRDefault="002627E8" w:rsidP="00AC711E">
            <w:pPr>
              <w:jc w:val="center"/>
              <w:rPr>
                <w:rFonts w:ascii="微軟正黑體" w:eastAsia="微軟正黑體" w:hAnsi="微軟正黑體"/>
                <w:color w:val="000000"/>
                <w:lang w:val="en-HK"/>
              </w:rPr>
            </w:pPr>
            <w:r w:rsidRPr="00937B60">
              <w:rPr>
                <w:rFonts w:ascii="微軟正黑體" w:eastAsia="微軟正黑體" w:hAnsi="微軟正黑體"/>
                <w:color w:val="000000"/>
                <w:lang w:val="en-HK"/>
              </w:rPr>
              <w:t>1,000</w:t>
            </w:r>
          </w:p>
        </w:tc>
        <w:tc>
          <w:tcPr>
            <w:tcW w:w="519" w:type="pct"/>
            <w:shd w:val="clear" w:color="auto" w:fill="FFFFFF"/>
          </w:tcPr>
          <w:p w14:paraId="41BD2D56" w14:textId="3C4C56DE" w:rsidR="002627E8" w:rsidRPr="00937B60" w:rsidRDefault="002627E8"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2627E8" w:rsidRPr="003023D8" w14:paraId="08BFE393" w14:textId="11810633" w:rsidTr="00AC711E">
        <w:trPr>
          <w:tblCellSpacing w:w="15" w:type="dxa"/>
        </w:trPr>
        <w:tc>
          <w:tcPr>
            <w:tcW w:w="262" w:type="pct"/>
            <w:shd w:val="clear" w:color="auto" w:fill="FFFFFF"/>
            <w:hideMark/>
          </w:tcPr>
          <w:p w14:paraId="11AB669E"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lastRenderedPageBreak/>
              <w:t>5</w:t>
            </w:r>
          </w:p>
        </w:tc>
        <w:tc>
          <w:tcPr>
            <w:tcW w:w="342" w:type="pct"/>
            <w:shd w:val="clear" w:color="auto" w:fill="FFFFFF"/>
            <w:hideMark/>
          </w:tcPr>
          <w:p w14:paraId="778C6F19"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5</w:t>
            </w:r>
          </w:p>
        </w:tc>
        <w:tc>
          <w:tcPr>
            <w:tcW w:w="2642" w:type="pct"/>
            <w:shd w:val="clear" w:color="auto" w:fill="FFFFFF"/>
            <w:hideMark/>
          </w:tcPr>
          <w:p w14:paraId="618EF8A8" w14:textId="77777777" w:rsidR="002627E8" w:rsidRPr="00937B60" w:rsidRDefault="002627E8" w:rsidP="00B420D4">
            <w:pPr>
              <w:rPr>
                <w:rFonts w:ascii="微軟正黑體" w:eastAsia="微軟正黑體" w:hAnsi="微軟正黑體" w:cs="Times New Roman"/>
                <w:color w:val="000000"/>
              </w:rPr>
            </w:pPr>
            <w:proofErr w:type="spellStart"/>
            <w:r w:rsidRPr="00937B60">
              <w:rPr>
                <w:rFonts w:ascii="微軟正黑體" w:eastAsia="微軟正黑體" w:hAnsi="微軟正黑體" w:cs="Times New Roman"/>
                <w:color w:val="000000"/>
                <w:spacing w:val="36"/>
              </w:rPr>
              <w:t>匯豐控股有限公司</w:t>
            </w:r>
            <w:proofErr w:type="spellEnd"/>
          </w:p>
        </w:tc>
        <w:tc>
          <w:tcPr>
            <w:tcW w:w="565" w:type="pct"/>
            <w:shd w:val="clear" w:color="auto" w:fill="FFFFFF"/>
            <w:hideMark/>
          </w:tcPr>
          <w:p w14:paraId="44E6387F" w14:textId="77777777" w:rsidR="002627E8" w:rsidRPr="00532710" w:rsidRDefault="002627E8" w:rsidP="00AC711E">
            <w:pPr>
              <w:jc w:val="center"/>
              <w:rPr>
                <w:rFonts w:ascii="微軟正黑體" w:eastAsia="微軟正黑體" w:hAnsi="微軟正黑體"/>
                <w:color w:val="000000"/>
              </w:rPr>
            </w:pPr>
            <w:r w:rsidRPr="00532710">
              <w:rPr>
                <w:rFonts w:ascii="微軟正黑體" w:eastAsia="微軟正黑體" w:hAnsi="微軟正黑體"/>
                <w:color w:val="000000"/>
              </w:rPr>
              <w:t>HKB</w:t>
            </w:r>
          </w:p>
        </w:tc>
        <w:tc>
          <w:tcPr>
            <w:tcW w:w="564" w:type="pct"/>
            <w:shd w:val="clear" w:color="auto" w:fill="FFFFFF"/>
            <w:hideMark/>
          </w:tcPr>
          <w:p w14:paraId="4F123674" w14:textId="77777777" w:rsidR="002627E8" w:rsidRPr="00937B60" w:rsidRDefault="002627E8" w:rsidP="00AC711E">
            <w:pPr>
              <w:jc w:val="center"/>
              <w:rPr>
                <w:rFonts w:ascii="微軟正黑體" w:eastAsia="微軟正黑體" w:hAnsi="微軟正黑體"/>
                <w:color w:val="000000"/>
                <w:lang w:val="en-HK"/>
              </w:rPr>
            </w:pPr>
            <w:r w:rsidRPr="00937B60">
              <w:rPr>
                <w:rFonts w:ascii="微軟正黑體" w:eastAsia="微軟正黑體" w:hAnsi="微軟正黑體"/>
                <w:color w:val="000000"/>
                <w:lang w:val="en-HK"/>
              </w:rPr>
              <w:t>400</w:t>
            </w:r>
          </w:p>
        </w:tc>
        <w:tc>
          <w:tcPr>
            <w:tcW w:w="519" w:type="pct"/>
            <w:shd w:val="clear" w:color="auto" w:fill="FFFFFF"/>
          </w:tcPr>
          <w:p w14:paraId="1DD790B8" w14:textId="57AD554B" w:rsidR="002627E8" w:rsidRPr="00937B60" w:rsidRDefault="002627E8"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2627E8" w:rsidRPr="003023D8" w14:paraId="35753566" w14:textId="71D7B38A" w:rsidTr="00AC711E">
        <w:trPr>
          <w:tblCellSpacing w:w="15" w:type="dxa"/>
        </w:trPr>
        <w:tc>
          <w:tcPr>
            <w:tcW w:w="262" w:type="pct"/>
            <w:shd w:val="clear" w:color="auto" w:fill="FFFFFF"/>
            <w:hideMark/>
          </w:tcPr>
          <w:p w14:paraId="448A334D"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6</w:t>
            </w:r>
          </w:p>
        </w:tc>
        <w:tc>
          <w:tcPr>
            <w:tcW w:w="342" w:type="pct"/>
            <w:shd w:val="clear" w:color="auto" w:fill="FFFFFF"/>
            <w:hideMark/>
          </w:tcPr>
          <w:p w14:paraId="04DEF3F5"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6</w:t>
            </w:r>
          </w:p>
        </w:tc>
        <w:tc>
          <w:tcPr>
            <w:tcW w:w="2642" w:type="pct"/>
            <w:shd w:val="clear" w:color="auto" w:fill="FFFFFF"/>
            <w:hideMark/>
          </w:tcPr>
          <w:p w14:paraId="7841AF74" w14:textId="77777777" w:rsidR="002627E8" w:rsidRPr="00937B60" w:rsidRDefault="002627E8" w:rsidP="00B420D4">
            <w:pPr>
              <w:rPr>
                <w:rFonts w:ascii="微軟正黑體" w:eastAsia="微軟正黑體" w:hAnsi="微軟正黑體" w:cs="Times New Roman"/>
                <w:color w:val="000000"/>
              </w:rPr>
            </w:pPr>
            <w:proofErr w:type="spellStart"/>
            <w:r w:rsidRPr="00937B60">
              <w:rPr>
                <w:rFonts w:ascii="微軟正黑體" w:eastAsia="微軟正黑體" w:hAnsi="微軟正黑體" w:cs="Times New Roman"/>
                <w:color w:val="000000"/>
                <w:spacing w:val="36"/>
              </w:rPr>
              <w:t>電能實業有限公司</w:t>
            </w:r>
            <w:proofErr w:type="spellEnd"/>
          </w:p>
        </w:tc>
        <w:tc>
          <w:tcPr>
            <w:tcW w:w="565" w:type="pct"/>
            <w:shd w:val="clear" w:color="auto" w:fill="FFFFFF"/>
            <w:hideMark/>
          </w:tcPr>
          <w:p w14:paraId="4215BE84" w14:textId="77777777" w:rsidR="002627E8" w:rsidRDefault="002627E8" w:rsidP="00AC711E">
            <w:pPr>
              <w:jc w:val="center"/>
              <w:rPr>
                <w:rFonts w:ascii="微軟正黑體" w:eastAsia="微軟正黑體" w:hAnsi="微軟正黑體"/>
                <w:color w:val="000000"/>
                <w:lang w:eastAsia="zh-TW"/>
              </w:rPr>
            </w:pPr>
            <w:r w:rsidRPr="00532710">
              <w:rPr>
                <w:rFonts w:ascii="微軟正黑體" w:eastAsia="微軟正黑體" w:hAnsi="微軟正黑體"/>
                <w:color w:val="000000"/>
              </w:rPr>
              <w:t>HEH</w:t>
            </w:r>
            <w:r>
              <w:rPr>
                <w:rFonts w:ascii="微軟正黑體" w:eastAsia="微軟正黑體" w:hAnsi="微軟正黑體" w:hint="eastAsia"/>
                <w:color w:val="000000"/>
                <w:lang w:eastAsia="zh-TW"/>
              </w:rPr>
              <w:t>/</w:t>
            </w:r>
          </w:p>
          <w:p w14:paraId="0AF4F0DA" w14:textId="180F91A1" w:rsidR="002627E8" w:rsidRPr="00532710" w:rsidRDefault="002627E8" w:rsidP="00AC711E">
            <w:pPr>
              <w:jc w:val="center"/>
              <w:rPr>
                <w:rFonts w:ascii="微軟正黑體" w:eastAsia="微軟正黑體" w:hAnsi="微軟正黑體"/>
                <w:color w:val="000000"/>
                <w:lang w:eastAsia="zh-TW"/>
              </w:rPr>
            </w:pPr>
            <w:r>
              <w:rPr>
                <w:rFonts w:ascii="微軟正黑體" w:eastAsia="微軟正黑體" w:hAnsi="微軟正黑體" w:hint="eastAsia"/>
                <w:color w:val="000000"/>
                <w:lang w:eastAsia="zh-TW"/>
              </w:rPr>
              <w:t>HEB*</w:t>
            </w:r>
          </w:p>
        </w:tc>
        <w:tc>
          <w:tcPr>
            <w:tcW w:w="564" w:type="pct"/>
            <w:shd w:val="clear" w:color="auto" w:fill="FFFFFF"/>
            <w:hideMark/>
          </w:tcPr>
          <w:p w14:paraId="7FBA3A71" w14:textId="77777777" w:rsidR="002627E8" w:rsidRDefault="002627E8" w:rsidP="00AC711E">
            <w:pPr>
              <w:jc w:val="center"/>
              <w:rPr>
                <w:rFonts w:ascii="微軟正黑體" w:eastAsia="微軟正黑體" w:hAnsi="微軟正黑體"/>
                <w:color w:val="000000"/>
                <w:lang w:val="en-HK" w:eastAsia="zh-TW"/>
              </w:rPr>
            </w:pPr>
            <w:r w:rsidRPr="00937B60">
              <w:rPr>
                <w:rFonts w:ascii="微軟正黑體" w:eastAsia="微軟正黑體" w:hAnsi="微軟正黑體"/>
                <w:color w:val="000000"/>
                <w:lang w:val="en-HK"/>
              </w:rPr>
              <w:t>500</w:t>
            </w:r>
            <w:r>
              <w:rPr>
                <w:rFonts w:ascii="微軟正黑體" w:eastAsia="微軟正黑體" w:hAnsi="微軟正黑體" w:hint="eastAsia"/>
                <w:color w:val="000000"/>
                <w:lang w:val="en-HK" w:eastAsia="zh-TW"/>
              </w:rPr>
              <w:t>/</w:t>
            </w:r>
          </w:p>
          <w:p w14:paraId="71C88A79" w14:textId="1FC08C53" w:rsidR="002627E8" w:rsidRPr="00937B60" w:rsidRDefault="002627E8" w:rsidP="00AC711E">
            <w:pPr>
              <w:jc w:val="center"/>
              <w:rPr>
                <w:rFonts w:ascii="微軟正黑體" w:eastAsia="微軟正黑體" w:hAnsi="微軟正黑體"/>
                <w:color w:val="000000"/>
                <w:lang w:val="en-HK" w:eastAsia="zh-TW"/>
              </w:rPr>
            </w:pPr>
            <w:r>
              <w:rPr>
                <w:rFonts w:ascii="微軟正黑體" w:eastAsia="微軟正黑體" w:hAnsi="微軟正黑體" w:hint="eastAsia"/>
                <w:color w:val="000000"/>
                <w:lang w:val="en-HK" w:eastAsia="zh-TW"/>
              </w:rPr>
              <w:t>~547</w:t>
            </w:r>
          </w:p>
        </w:tc>
        <w:tc>
          <w:tcPr>
            <w:tcW w:w="519" w:type="pct"/>
            <w:shd w:val="clear" w:color="auto" w:fill="FFFFFF"/>
          </w:tcPr>
          <w:p w14:paraId="7B0FA705" w14:textId="38D40A6B" w:rsidR="002627E8" w:rsidRPr="00937B60" w:rsidRDefault="002627E8"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2627E8" w:rsidRPr="003023D8" w14:paraId="09FD21D3" w14:textId="22876E9E" w:rsidTr="00AC711E">
        <w:trPr>
          <w:tblCellSpacing w:w="15" w:type="dxa"/>
        </w:trPr>
        <w:tc>
          <w:tcPr>
            <w:tcW w:w="262" w:type="pct"/>
            <w:shd w:val="clear" w:color="auto" w:fill="FFFFFF"/>
            <w:hideMark/>
          </w:tcPr>
          <w:p w14:paraId="6C8E640B"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7</w:t>
            </w:r>
          </w:p>
        </w:tc>
        <w:tc>
          <w:tcPr>
            <w:tcW w:w="342" w:type="pct"/>
            <w:shd w:val="clear" w:color="auto" w:fill="FFFFFF"/>
            <w:hideMark/>
          </w:tcPr>
          <w:p w14:paraId="2DA0D99B"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11</w:t>
            </w:r>
          </w:p>
        </w:tc>
        <w:tc>
          <w:tcPr>
            <w:tcW w:w="2642" w:type="pct"/>
            <w:shd w:val="clear" w:color="auto" w:fill="FFFFFF"/>
            <w:hideMark/>
          </w:tcPr>
          <w:p w14:paraId="0EC8E076" w14:textId="77777777" w:rsidR="002627E8" w:rsidRPr="00937B60" w:rsidRDefault="002627E8" w:rsidP="00B420D4">
            <w:pPr>
              <w:rPr>
                <w:rFonts w:ascii="微軟正黑體" w:eastAsia="微軟正黑體" w:hAnsi="微軟正黑體" w:cs="Times New Roman"/>
                <w:color w:val="000000"/>
              </w:rPr>
            </w:pPr>
            <w:proofErr w:type="spellStart"/>
            <w:r w:rsidRPr="00937B60">
              <w:rPr>
                <w:rFonts w:ascii="微軟正黑體" w:eastAsia="微軟正黑體" w:hAnsi="微軟正黑體" w:cs="Times New Roman"/>
                <w:color w:val="000000"/>
                <w:spacing w:val="36"/>
              </w:rPr>
              <w:t>恒生銀行有限公司</w:t>
            </w:r>
            <w:proofErr w:type="spellEnd"/>
          </w:p>
        </w:tc>
        <w:tc>
          <w:tcPr>
            <w:tcW w:w="565" w:type="pct"/>
            <w:shd w:val="clear" w:color="auto" w:fill="FFFFFF"/>
            <w:hideMark/>
          </w:tcPr>
          <w:p w14:paraId="4B57B77A" w14:textId="77777777" w:rsidR="002627E8" w:rsidRPr="00532710" w:rsidRDefault="002627E8" w:rsidP="00AC711E">
            <w:pPr>
              <w:jc w:val="center"/>
              <w:rPr>
                <w:rFonts w:ascii="微軟正黑體" w:eastAsia="微軟正黑體" w:hAnsi="微軟正黑體"/>
                <w:color w:val="000000"/>
              </w:rPr>
            </w:pPr>
            <w:r w:rsidRPr="00532710">
              <w:rPr>
                <w:rFonts w:ascii="微軟正黑體" w:eastAsia="微軟正黑體" w:hAnsi="微軟正黑體"/>
                <w:color w:val="000000"/>
              </w:rPr>
              <w:t>HSB</w:t>
            </w:r>
          </w:p>
        </w:tc>
        <w:tc>
          <w:tcPr>
            <w:tcW w:w="564" w:type="pct"/>
            <w:shd w:val="clear" w:color="auto" w:fill="FFFFFF"/>
            <w:hideMark/>
          </w:tcPr>
          <w:p w14:paraId="7F26AE64" w14:textId="77777777" w:rsidR="002627E8" w:rsidRPr="00937B60" w:rsidRDefault="002627E8" w:rsidP="00AC711E">
            <w:pPr>
              <w:jc w:val="center"/>
              <w:rPr>
                <w:rFonts w:ascii="微軟正黑體" w:eastAsia="微軟正黑體" w:hAnsi="微軟正黑體"/>
                <w:color w:val="000000"/>
                <w:lang w:val="en-HK"/>
              </w:rPr>
            </w:pPr>
            <w:r w:rsidRPr="00937B60">
              <w:rPr>
                <w:rFonts w:ascii="微軟正黑體" w:eastAsia="微軟正黑體" w:hAnsi="微軟正黑體"/>
                <w:color w:val="000000"/>
                <w:lang w:val="en-HK"/>
              </w:rPr>
              <w:t>100</w:t>
            </w:r>
          </w:p>
        </w:tc>
        <w:tc>
          <w:tcPr>
            <w:tcW w:w="519" w:type="pct"/>
            <w:shd w:val="clear" w:color="auto" w:fill="FFFFFF"/>
          </w:tcPr>
          <w:p w14:paraId="40AB6A5B" w14:textId="017140ED" w:rsidR="002627E8" w:rsidRPr="00937B60" w:rsidRDefault="00D87E6D" w:rsidP="00AC711E">
            <w:pPr>
              <w:jc w:val="center"/>
              <w:rPr>
                <w:rFonts w:ascii="微軟正黑體" w:eastAsia="微軟正黑體" w:hAnsi="微軟正黑體"/>
                <w:color w:val="000000"/>
                <w:lang w:val="en-HK" w:eastAsia="zh-TW"/>
              </w:rPr>
            </w:pPr>
            <w:r>
              <w:rPr>
                <w:rFonts w:ascii="微軟正黑體" w:eastAsia="微軟正黑體" w:hAnsi="微軟正黑體" w:hint="eastAsia"/>
                <w:color w:val="000000"/>
                <w:lang w:val="en-HK" w:eastAsia="zh-TW"/>
              </w:rPr>
              <w:t>2</w:t>
            </w:r>
          </w:p>
        </w:tc>
      </w:tr>
      <w:tr w:rsidR="002627E8" w:rsidRPr="003023D8" w14:paraId="48301515" w14:textId="0B1BFF6D" w:rsidTr="0071318F">
        <w:trPr>
          <w:tblCellSpacing w:w="15" w:type="dxa"/>
        </w:trPr>
        <w:tc>
          <w:tcPr>
            <w:tcW w:w="262" w:type="pct"/>
            <w:shd w:val="clear" w:color="auto" w:fill="FFFFFF"/>
            <w:hideMark/>
          </w:tcPr>
          <w:p w14:paraId="4F0759EB"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8</w:t>
            </w:r>
          </w:p>
        </w:tc>
        <w:tc>
          <w:tcPr>
            <w:tcW w:w="342" w:type="pct"/>
            <w:shd w:val="clear" w:color="auto" w:fill="FFFFFF"/>
            <w:hideMark/>
          </w:tcPr>
          <w:p w14:paraId="68116409"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12</w:t>
            </w:r>
          </w:p>
        </w:tc>
        <w:tc>
          <w:tcPr>
            <w:tcW w:w="2642" w:type="pct"/>
            <w:shd w:val="clear" w:color="auto" w:fill="FFFFFF"/>
            <w:hideMark/>
          </w:tcPr>
          <w:p w14:paraId="7E379B09" w14:textId="77777777" w:rsidR="002627E8" w:rsidRPr="00937B60" w:rsidRDefault="002627E8" w:rsidP="00B420D4">
            <w:pPr>
              <w:rPr>
                <w:rFonts w:ascii="微軟正黑體" w:eastAsia="微軟正黑體" w:hAnsi="微軟正黑體" w:cs="Times New Roman"/>
                <w:color w:val="000000"/>
                <w:lang w:eastAsia="zh-TW"/>
              </w:rPr>
            </w:pPr>
            <w:r w:rsidRPr="00937B60">
              <w:rPr>
                <w:rFonts w:ascii="微軟正黑體" w:eastAsia="微軟正黑體" w:hAnsi="微軟正黑體" w:cs="Times New Roman"/>
                <w:color w:val="000000"/>
                <w:spacing w:val="36"/>
                <w:lang w:eastAsia="zh-TW"/>
              </w:rPr>
              <w:t>恒基兆業地產有限公司</w:t>
            </w:r>
          </w:p>
        </w:tc>
        <w:tc>
          <w:tcPr>
            <w:tcW w:w="565" w:type="pct"/>
            <w:shd w:val="clear" w:color="auto" w:fill="FFFFFF"/>
            <w:hideMark/>
          </w:tcPr>
          <w:p w14:paraId="5366757B" w14:textId="77777777" w:rsidR="002627E8" w:rsidRDefault="002627E8" w:rsidP="00AC711E">
            <w:pPr>
              <w:jc w:val="center"/>
              <w:rPr>
                <w:rFonts w:ascii="微軟正黑體" w:eastAsia="微軟正黑體" w:hAnsi="微軟正黑體"/>
                <w:color w:val="000000"/>
              </w:rPr>
            </w:pPr>
            <w:r w:rsidRPr="00532710">
              <w:rPr>
                <w:rFonts w:ascii="微軟正黑體" w:eastAsia="微軟正黑體" w:hAnsi="微軟正黑體"/>
                <w:color w:val="000000"/>
              </w:rPr>
              <w:t>HLD</w:t>
            </w:r>
            <w:r w:rsidR="0071318F">
              <w:rPr>
                <w:rFonts w:ascii="微軟正黑體" w:eastAsia="微軟正黑體" w:hAnsi="微軟正黑體"/>
                <w:color w:val="000000"/>
              </w:rPr>
              <w:t>/</w:t>
            </w:r>
          </w:p>
          <w:p w14:paraId="3643AC72" w14:textId="0503CB3A" w:rsidR="0071318F" w:rsidRPr="00532710" w:rsidRDefault="0071318F" w:rsidP="00AC711E">
            <w:pPr>
              <w:jc w:val="center"/>
              <w:rPr>
                <w:rFonts w:ascii="微軟正黑體" w:eastAsia="微軟正黑體" w:hAnsi="微軟正黑體"/>
                <w:color w:val="000000"/>
              </w:rPr>
            </w:pPr>
            <w:r>
              <w:rPr>
                <w:rFonts w:ascii="微軟正黑體" w:eastAsia="微軟正黑體" w:hAnsi="微軟正黑體"/>
                <w:color w:val="000000"/>
              </w:rPr>
              <w:t>HLA*</w:t>
            </w:r>
          </w:p>
        </w:tc>
        <w:tc>
          <w:tcPr>
            <w:tcW w:w="564" w:type="pct"/>
            <w:shd w:val="clear" w:color="auto" w:fill="FFFFFF"/>
            <w:hideMark/>
          </w:tcPr>
          <w:p w14:paraId="7D981EF9" w14:textId="77777777" w:rsidR="002627E8" w:rsidRDefault="002627E8" w:rsidP="00AC711E">
            <w:pPr>
              <w:jc w:val="center"/>
              <w:rPr>
                <w:rFonts w:ascii="微軟正黑體" w:eastAsia="微軟正黑體" w:hAnsi="微軟正黑體"/>
                <w:color w:val="000000"/>
                <w:lang w:val="en-HK"/>
              </w:rPr>
            </w:pPr>
            <w:r w:rsidRPr="00937B60">
              <w:rPr>
                <w:rFonts w:ascii="微軟正黑體" w:eastAsia="微軟正黑體" w:hAnsi="微軟正黑體"/>
                <w:color w:val="000000"/>
                <w:lang w:val="en-HK"/>
              </w:rPr>
              <w:t>1,000</w:t>
            </w:r>
            <w:r w:rsidR="0071318F">
              <w:rPr>
                <w:rFonts w:ascii="微軟正黑體" w:eastAsia="微軟正黑體" w:hAnsi="微軟正黑體"/>
                <w:color w:val="000000"/>
                <w:lang w:val="en-HK"/>
              </w:rPr>
              <w:t>/</w:t>
            </w:r>
          </w:p>
          <w:p w14:paraId="5D3B54C6" w14:textId="06FABCC1" w:rsidR="0071318F" w:rsidRPr="00937B60" w:rsidRDefault="0071318F" w:rsidP="00AC711E">
            <w:pPr>
              <w:jc w:val="center"/>
              <w:rPr>
                <w:rFonts w:ascii="微軟正黑體" w:eastAsia="微軟正黑體" w:hAnsi="微軟正黑體"/>
                <w:color w:val="000000"/>
                <w:lang w:val="en-HK"/>
              </w:rPr>
            </w:pPr>
            <w:r>
              <w:rPr>
                <w:rFonts w:ascii="微軟正黑體" w:eastAsia="微軟正黑體" w:hAnsi="微軟正黑體"/>
                <w:color w:val="000000"/>
                <w:lang w:val="en-HK"/>
              </w:rPr>
              <w:t>~1,</w:t>
            </w:r>
            <w:r w:rsidR="005C3DF7">
              <w:rPr>
                <w:rFonts w:ascii="微軟正黑體" w:eastAsia="微軟正黑體" w:hAnsi="微軟正黑體"/>
                <w:color w:val="000000"/>
                <w:lang w:val="en-HK"/>
              </w:rPr>
              <w:t>100</w:t>
            </w:r>
          </w:p>
        </w:tc>
        <w:tc>
          <w:tcPr>
            <w:tcW w:w="519" w:type="pct"/>
            <w:shd w:val="clear" w:color="auto" w:fill="FFFFFF"/>
            <w:vAlign w:val="center"/>
          </w:tcPr>
          <w:p w14:paraId="4C22AE52" w14:textId="70D475B3" w:rsidR="002627E8" w:rsidRPr="00937B60" w:rsidRDefault="00D87E6D" w:rsidP="0071318F">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2627E8" w:rsidRPr="003023D8" w14:paraId="690A7ACF" w14:textId="698662B1" w:rsidTr="00AC711E">
        <w:trPr>
          <w:tblCellSpacing w:w="15" w:type="dxa"/>
        </w:trPr>
        <w:tc>
          <w:tcPr>
            <w:tcW w:w="262" w:type="pct"/>
            <w:shd w:val="clear" w:color="auto" w:fill="FFFFFF"/>
            <w:hideMark/>
          </w:tcPr>
          <w:p w14:paraId="77A5A8B5" w14:textId="4FE92B6B"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9</w:t>
            </w:r>
          </w:p>
        </w:tc>
        <w:tc>
          <w:tcPr>
            <w:tcW w:w="342" w:type="pct"/>
            <w:shd w:val="clear" w:color="auto" w:fill="FFFFFF"/>
            <w:hideMark/>
          </w:tcPr>
          <w:p w14:paraId="29461F0B"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16</w:t>
            </w:r>
          </w:p>
        </w:tc>
        <w:tc>
          <w:tcPr>
            <w:tcW w:w="2642" w:type="pct"/>
            <w:shd w:val="clear" w:color="auto" w:fill="FFFFFF"/>
            <w:hideMark/>
          </w:tcPr>
          <w:p w14:paraId="0221A312" w14:textId="77777777" w:rsidR="002627E8" w:rsidRPr="00937B60" w:rsidRDefault="002627E8" w:rsidP="00B420D4">
            <w:pPr>
              <w:rPr>
                <w:rFonts w:ascii="微軟正黑體" w:eastAsia="微軟正黑體" w:hAnsi="微軟正黑體" w:cs="Times New Roman"/>
                <w:color w:val="000000"/>
                <w:lang w:eastAsia="zh-TW"/>
              </w:rPr>
            </w:pPr>
            <w:r w:rsidRPr="00937B60">
              <w:rPr>
                <w:rFonts w:ascii="微軟正黑體" w:eastAsia="微軟正黑體" w:hAnsi="微軟正黑體" w:cs="Times New Roman"/>
                <w:color w:val="000000"/>
                <w:spacing w:val="36"/>
                <w:lang w:eastAsia="zh-TW"/>
              </w:rPr>
              <w:t>新鴻基地產發展有限公司</w:t>
            </w:r>
          </w:p>
        </w:tc>
        <w:tc>
          <w:tcPr>
            <w:tcW w:w="565" w:type="pct"/>
            <w:shd w:val="clear" w:color="auto" w:fill="FFFFFF"/>
            <w:hideMark/>
          </w:tcPr>
          <w:p w14:paraId="5F79943F" w14:textId="77777777" w:rsidR="002627E8" w:rsidRPr="00532710" w:rsidRDefault="002627E8" w:rsidP="00AC711E">
            <w:pPr>
              <w:jc w:val="center"/>
              <w:rPr>
                <w:rFonts w:ascii="微軟正黑體" w:eastAsia="微軟正黑體" w:hAnsi="微軟正黑體"/>
                <w:color w:val="000000"/>
              </w:rPr>
            </w:pPr>
            <w:r w:rsidRPr="00532710">
              <w:rPr>
                <w:rFonts w:ascii="微軟正黑體" w:eastAsia="微軟正黑體" w:hAnsi="微軟正黑體"/>
                <w:color w:val="000000"/>
              </w:rPr>
              <w:t>SHK</w:t>
            </w:r>
          </w:p>
        </w:tc>
        <w:tc>
          <w:tcPr>
            <w:tcW w:w="564" w:type="pct"/>
            <w:shd w:val="clear" w:color="auto" w:fill="FFFFFF"/>
            <w:hideMark/>
          </w:tcPr>
          <w:p w14:paraId="56392342" w14:textId="77777777" w:rsidR="002627E8" w:rsidRPr="00937B60" w:rsidRDefault="002627E8" w:rsidP="00AC711E">
            <w:pPr>
              <w:jc w:val="center"/>
              <w:rPr>
                <w:rFonts w:ascii="微軟正黑體" w:eastAsia="微軟正黑體" w:hAnsi="微軟正黑體"/>
                <w:color w:val="000000"/>
                <w:lang w:val="en-HK"/>
              </w:rPr>
            </w:pPr>
            <w:r w:rsidRPr="00937B60">
              <w:rPr>
                <w:rFonts w:ascii="微軟正黑體" w:eastAsia="微軟正黑體" w:hAnsi="微軟正黑體"/>
                <w:color w:val="000000"/>
                <w:lang w:val="en-HK"/>
              </w:rPr>
              <w:t>1,000</w:t>
            </w:r>
          </w:p>
        </w:tc>
        <w:tc>
          <w:tcPr>
            <w:tcW w:w="519" w:type="pct"/>
            <w:shd w:val="clear" w:color="auto" w:fill="FFFFFF"/>
          </w:tcPr>
          <w:p w14:paraId="63851783" w14:textId="21B43750" w:rsidR="002627E8" w:rsidRPr="00937B60" w:rsidRDefault="00D87E6D"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2627E8" w:rsidRPr="003023D8" w14:paraId="1FD34D04" w14:textId="03E3D60F" w:rsidTr="00AC711E">
        <w:trPr>
          <w:tblCellSpacing w:w="15" w:type="dxa"/>
        </w:trPr>
        <w:tc>
          <w:tcPr>
            <w:tcW w:w="262" w:type="pct"/>
            <w:shd w:val="clear" w:color="auto" w:fill="FFFFFF"/>
            <w:hideMark/>
          </w:tcPr>
          <w:p w14:paraId="52163D40"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10</w:t>
            </w:r>
          </w:p>
        </w:tc>
        <w:tc>
          <w:tcPr>
            <w:tcW w:w="342" w:type="pct"/>
            <w:shd w:val="clear" w:color="auto" w:fill="FFFFFF"/>
            <w:hideMark/>
          </w:tcPr>
          <w:p w14:paraId="3A38A93A"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17</w:t>
            </w:r>
          </w:p>
        </w:tc>
        <w:tc>
          <w:tcPr>
            <w:tcW w:w="2642" w:type="pct"/>
            <w:shd w:val="clear" w:color="auto" w:fill="FFFFFF"/>
            <w:hideMark/>
          </w:tcPr>
          <w:p w14:paraId="2AC0DBE8" w14:textId="77777777" w:rsidR="002627E8" w:rsidRPr="00937B60" w:rsidRDefault="002627E8" w:rsidP="00B420D4">
            <w:pPr>
              <w:rPr>
                <w:rFonts w:ascii="微軟正黑體" w:eastAsia="微軟正黑體" w:hAnsi="微軟正黑體" w:cs="Times New Roman"/>
                <w:color w:val="000000"/>
              </w:rPr>
            </w:pPr>
            <w:proofErr w:type="spellStart"/>
            <w:r w:rsidRPr="00937B60">
              <w:rPr>
                <w:rFonts w:ascii="微軟正黑體" w:eastAsia="微軟正黑體" w:hAnsi="微軟正黑體" w:cs="Times New Roman"/>
                <w:color w:val="000000"/>
                <w:spacing w:val="36"/>
              </w:rPr>
              <w:t>新世界發展有限公司</w:t>
            </w:r>
            <w:proofErr w:type="spellEnd"/>
          </w:p>
        </w:tc>
        <w:tc>
          <w:tcPr>
            <w:tcW w:w="565" w:type="pct"/>
            <w:shd w:val="clear" w:color="auto" w:fill="FFFFFF"/>
            <w:hideMark/>
          </w:tcPr>
          <w:p w14:paraId="43C111D9" w14:textId="77777777" w:rsidR="002627E8" w:rsidRPr="00532710" w:rsidRDefault="002627E8" w:rsidP="00AC711E">
            <w:pPr>
              <w:jc w:val="center"/>
              <w:rPr>
                <w:rFonts w:ascii="微軟正黑體" w:eastAsia="微軟正黑體" w:hAnsi="微軟正黑體"/>
                <w:color w:val="000000"/>
              </w:rPr>
            </w:pPr>
            <w:r w:rsidRPr="00532710">
              <w:rPr>
                <w:rFonts w:ascii="微軟正黑體" w:eastAsia="微軟正黑體" w:hAnsi="微軟正黑體"/>
                <w:color w:val="000000"/>
              </w:rPr>
              <w:t>NWD</w:t>
            </w:r>
          </w:p>
        </w:tc>
        <w:tc>
          <w:tcPr>
            <w:tcW w:w="564" w:type="pct"/>
            <w:shd w:val="clear" w:color="auto" w:fill="FFFFFF"/>
            <w:hideMark/>
          </w:tcPr>
          <w:p w14:paraId="60D67F02" w14:textId="77777777" w:rsidR="002627E8" w:rsidRPr="00937B60" w:rsidRDefault="002627E8" w:rsidP="00AC711E">
            <w:pPr>
              <w:jc w:val="center"/>
              <w:rPr>
                <w:rFonts w:ascii="微軟正黑體" w:eastAsia="微軟正黑體" w:hAnsi="微軟正黑體"/>
                <w:color w:val="000000"/>
                <w:lang w:val="en-HK"/>
              </w:rPr>
            </w:pPr>
            <w:r w:rsidRPr="00937B60">
              <w:rPr>
                <w:rFonts w:ascii="微軟正黑體" w:eastAsia="微軟正黑體" w:hAnsi="微軟正黑體"/>
                <w:color w:val="000000"/>
                <w:lang w:val="en-HK"/>
              </w:rPr>
              <w:t>1,000</w:t>
            </w:r>
          </w:p>
        </w:tc>
        <w:tc>
          <w:tcPr>
            <w:tcW w:w="519" w:type="pct"/>
            <w:shd w:val="clear" w:color="auto" w:fill="FFFFFF"/>
          </w:tcPr>
          <w:p w14:paraId="5697AC47" w14:textId="64BBFA14" w:rsidR="002627E8" w:rsidRPr="00937B60" w:rsidRDefault="003627AC" w:rsidP="00AC711E">
            <w:pPr>
              <w:jc w:val="center"/>
              <w:rPr>
                <w:rFonts w:ascii="微軟正黑體" w:eastAsia="微軟正黑體" w:hAnsi="微軟正黑體"/>
                <w:color w:val="000000"/>
                <w:lang w:val="en-HK"/>
              </w:rPr>
            </w:pPr>
            <w:r w:rsidRPr="00AC711E">
              <w:rPr>
                <w:rFonts w:ascii="微軟正黑體" w:eastAsia="微軟正黑體" w:hAnsi="微軟正黑體" w:hint="eastAsia"/>
                <w:color w:val="000000"/>
                <w:lang w:val="en-HK" w:eastAsia="zh-TW"/>
              </w:rPr>
              <w:t>2</w:t>
            </w:r>
          </w:p>
        </w:tc>
      </w:tr>
      <w:tr w:rsidR="002627E8" w:rsidRPr="003023D8" w14:paraId="554A8E83" w14:textId="13B90DCA" w:rsidTr="00AC711E">
        <w:trPr>
          <w:tblCellSpacing w:w="15" w:type="dxa"/>
        </w:trPr>
        <w:tc>
          <w:tcPr>
            <w:tcW w:w="262" w:type="pct"/>
            <w:shd w:val="clear" w:color="auto" w:fill="FFFFFF"/>
            <w:hideMark/>
          </w:tcPr>
          <w:p w14:paraId="083E4B67"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11</w:t>
            </w:r>
          </w:p>
        </w:tc>
        <w:tc>
          <w:tcPr>
            <w:tcW w:w="342" w:type="pct"/>
            <w:shd w:val="clear" w:color="auto" w:fill="FFFFFF"/>
            <w:hideMark/>
          </w:tcPr>
          <w:p w14:paraId="58DF63B1"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19</w:t>
            </w:r>
          </w:p>
        </w:tc>
        <w:tc>
          <w:tcPr>
            <w:tcW w:w="2642" w:type="pct"/>
            <w:shd w:val="clear" w:color="auto" w:fill="FFFFFF"/>
            <w:hideMark/>
          </w:tcPr>
          <w:p w14:paraId="0D005CC3" w14:textId="77777777" w:rsidR="002627E8" w:rsidRPr="00937B60" w:rsidRDefault="002627E8" w:rsidP="00B420D4">
            <w:pPr>
              <w:rPr>
                <w:rFonts w:ascii="微軟正黑體" w:eastAsia="微軟正黑體" w:hAnsi="微軟正黑體" w:cs="Times New Roman"/>
                <w:color w:val="000000"/>
              </w:rPr>
            </w:pPr>
            <w:proofErr w:type="spellStart"/>
            <w:r w:rsidRPr="00937B60">
              <w:rPr>
                <w:rFonts w:ascii="微軟正黑體" w:eastAsia="微軟正黑體" w:hAnsi="微軟正黑體" w:cs="Times New Roman"/>
                <w:color w:val="000000"/>
                <w:spacing w:val="36"/>
              </w:rPr>
              <w:t>太古股份有限公司'A</w:t>
            </w:r>
            <w:proofErr w:type="spellEnd"/>
            <w:r w:rsidRPr="00937B60">
              <w:rPr>
                <w:rFonts w:ascii="微軟正黑體" w:eastAsia="微軟正黑體" w:hAnsi="微軟正黑體" w:cs="Times New Roman"/>
                <w:color w:val="000000"/>
                <w:spacing w:val="36"/>
              </w:rPr>
              <w:t>'</w:t>
            </w:r>
          </w:p>
        </w:tc>
        <w:tc>
          <w:tcPr>
            <w:tcW w:w="565" w:type="pct"/>
            <w:shd w:val="clear" w:color="auto" w:fill="FFFFFF"/>
            <w:hideMark/>
          </w:tcPr>
          <w:p w14:paraId="61F3680C" w14:textId="77777777" w:rsidR="002627E8" w:rsidRPr="00532710" w:rsidRDefault="002627E8" w:rsidP="00AC711E">
            <w:pPr>
              <w:jc w:val="center"/>
              <w:rPr>
                <w:rFonts w:ascii="微軟正黑體" w:eastAsia="微軟正黑體" w:hAnsi="微軟正黑體"/>
                <w:color w:val="000000"/>
              </w:rPr>
            </w:pPr>
            <w:r w:rsidRPr="00532710">
              <w:rPr>
                <w:rFonts w:ascii="微軟正黑體" w:eastAsia="微軟正黑體" w:hAnsi="微軟正黑體"/>
                <w:color w:val="000000"/>
              </w:rPr>
              <w:t>SWA</w:t>
            </w:r>
          </w:p>
        </w:tc>
        <w:tc>
          <w:tcPr>
            <w:tcW w:w="564" w:type="pct"/>
            <w:shd w:val="clear" w:color="auto" w:fill="FFFFFF"/>
            <w:hideMark/>
          </w:tcPr>
          <w:p w14:paraId="51EB91F0" w14:textId="77777777" w:rsidR="002627E8" w:rsidRPr="00937B60" w:rsidRDefault="002627E8" w:rsidP="00AC711E">
            <w:pPr>
              <w:jc w:val="center"/>
              <w:rPr>
                <w:rFonts w:ascii="微軟正黑體" w:eastAsia="微軟正黑體" w:hAnsi="微軟正黑體"/>
                <w:color w:val="000000"/>
                <w:lang w:val="en-HK"/>
              </w:rPr>
            </w:pPr>
            <w:r w:rsidRPr="00937B60">
              <w:rPr>
                <w:rFonts w:ascii="微軟正黑體" w:eastAsia="微軟正黑體" w:hAnsi="微軟正黑體"/>
                <w:color w:val="000000"/>
                <w:lang w:val="en-HK"/>
              </w:rPr>
              <w:t>500</w:t>
            </w:r>
          </w:p>
        </w:tc>
        <w:tc>
          <w:tcPr>
            <w:tcW w:w="519" w:type="pct"/>
            <w:shd w:val="clear" w:color="auto" w:fill="FFFFFF"/>
          </w:tcPr>
          <w:p w14:paraId="3D52CABC" w14:textId="292B609E" w:rsidR="002627E8" w:rsidRPr="00937B60" w:rsidRDefault="00D87E6D"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2627E8" w:rsidRPr="003023D8" w14:paraId="59F728E9" w14:textId="2C386BA9" w:rsidTr="00AC711E">
        <w:trPr>
          <w:tblCellSpacing w:w="15" w:type="dxa"/>
        </w:trPr>
        <w:tc>
          <w:tcPr>
            <w:tcW w:w="262" w:type="pct"/>
            <w:shd w:val="clear" w:color="auto" w:fill="FFFFFF"/>
            <w:hideMark/>
          </w:tcPr>
          <w:p w14:paraId="284A07C4"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12</w:t>
            </w:r>
          </w:p>
        </w:tc>
        <w:tc>
          <w:tcPr>
            <w:tcW w:w="342" w:type="pct"/>
            <w:shd w:val="clear" w:color="auto" w:fill="FFFFFF"/>
            <w:hideMark/>
          </w:tcPr>
          <w:p w14:paraId="3B18AB51"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23</w:t>
            </w:r>
          </w:p>
        </w:tc>
        <w:tc>
          <w:tcPr>
            <w:tcW w:w="2642" w:type="pct"/>
            <w:shd w:val="clear" w:color="auto" w:fill="FFFFFF"/>
            <w:hideMark/>
          </w:tcPr>
          <w:p w14:paraId="3C711659" w14:textId="77777777" w:rsidR="002627E8" w:rsidRPr="00937B60" w:rsidRDefault="002627E8" w:rsidP="00B420D4">
            <w:pPr>
              <w:rPr>
                <w:rFonts w:ascii="微軟正黑體" w:eastAsia="微軟正黑體" w:hAnsi="微軟正黑體" w:cs="Times New Roman"/>
                <w:color w:val="000000"/>
              </w:rPr>
            </w:pPr>
            <w:proofErr w:type="spellStart"/>
            <w:r w:rsidRPr="00937B60">
              <w:rPr>
                <w:rFonts w:ascii="微軟正黑體" w:eastAsia="微軟正黑體" w:hAnsi="微軟正黑體" w:cs="Times New Roman"/>
                <w:color w:val="000000"/>
                <w:spacing w:val="36"/>
              </w:rPr>
              <w:t>東亞銀行有限公司</w:t>
            </w:r>
            <w:proofErr w:type="spellEnd"/>
          </w:p>
        </w:tc>
        <w:tc>
          <w:tcPr>
            <w:tcW w:w="565" w:type="pct"/>
            <w:shd w:val="clear" w:color="auto" w:fill="FFFFFF"/>
            <w:hideMark/>
          </w:tcPr>
          <w:p w14:paraId="59731897" w14:textId="77777777" w:rsidR="002627E8" w:rsidRPr="00532710" w:rsidRDefault="002627E8" w:rsidP="00AC711E">
            <w:pPr>
              <w:jc w:val="center"/>
              <w:rPr>
                <w:rFonts w:ascii="微軟正黑體" w:eastAsia="微軟正黑體" w:hAnsi="微軟正黑體"/>
                <w:color w:val="000000"/>
              </w:rPr>
            </w:pPr>
            <w:r w:rsidRPr="00532710">
              <w:rPr>
                <w:rFonts w:ascii="微軟正黑體" w:eastAsia="微軟正黑體" w:hAnsi="微軟正黑體"/>
                <w:color w:val="000000"/>
              </w:rPr>
              <w:t>BEA</w:t>
            </w:r>
          </w:p>
        </w:tc>
        <w:tc>
          <w:tcPr>
            <w:tcW w:w="564" w:type="pct"/>
            <w:shd w:val="clear" w:color="auto" w:fill="FFFFFF"/>
            <w:hideMark/>
          </w:tcPr>
          <w:p w14:paraId="2F8344E7" w14:textId="77777777" w:rsidR="002627E8" w:rsidRPr="00937B60" w:rsidRDefault="002627E8" w:rsidP="00AC711E">
            <w:pPr>
              <w:jc w:val="center"/>
              <w:rPr>
                <w:rFonts w:ascii="微軟正黑體" w:eastAsia="微軟正黑體" w:hAnsi="微軟正黑體"/>
                <w:color w:val="000000"/>
                <w:lang w:val="en-HK"/>
              </w:rPr>
            </w:pPr>
            <w:r w:rsidRPr="00937B60">
              <w:rPr>
                <w:rFonts w:ascii="微軟正黑體" w:eastAsia="微軟正黑體" w:hAnsi="微軟正黑體"/>
                <w:color w:val="000000"/>
                <w:lang w:val="en-HK"/>
              </w:rPr>
              <w:t>200</w:t>
            </w:r>
          </w:p>
        </w:tc>
        <w:tc>
          <w:tcPr>
            <w:tcW w:w="519" w:type="pct"/>
            <w:shd w:val="clear" w:color="auto" w:fill="FFFFFF"/>
          </w:tcPr>
          <w:p w14:paraId="0B86F250" w14:textId="002653C3" w:rsidR="002627E8" w:rsidRPr="00937B60" w:rsidRDefault="00D87E6D"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3</w:t>
            </w:r>
          </w:p>
        </w:tc>
      </w:tr>
      <w:tr w:rsidR="002627E8" w:rsidRPr="003023D8" w14:paraId="5A85B886" w14:textId="530A9837" w:rsidTr="00AC711E">
        <w:trPr>
          <w:tblCellSpacing w:w="15" w:type="dxa"/>
        </w:trPr>
        <w:tc>
          <w:tcPr>
            <w:tcW w:w="262" w:type="pct"/>
            <w:shd w:val="clear" w:color="auto" w:fill="FFFFFF"/>
            <w:hideMark/>
          </w:tcPr>
          <w:p w14:paraId="79E9480F"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13</w:t>
            </w:r>
          </w:p>
        </w:tc>
        <w:tc>
          <w:tcPr>
            <w:tcW w:w="342" w:type="pct"/>
            <w:shd w:val="clear" w:color="auto" w:fill="FFFFFF"/>
            <w:hideMark/>
          </w:tcPr>
          <w:p w14:paraId="057E6A5A"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66</w:t>
            </w:r>
          </w:p>
        </w:tc>
        <w:tc>
          <w:tcPr>
            <w:tcW w:w="2642" w:type="pct"/>
            <w:shd w:val="clear" w:color="auto" w:fill="FFFFFF"/>
            <w:hideMark/>
          </w:tcPr>
          <w:p w14:paraId="5DC2BEC2" w14:textId="77777777" w:rsidR="002627E8" w:rsidRPr="00937B60" w:rsidRDefault="002627E8" w:rsidP="00B420D4">
            <w:pPr>
              <w:rPr>
                <w:rFonts w:ascii="微軟正黑體" w:eastAsia="微軟正黑體" w:hAnsi="微軟正黑體" w:cs="Times New Roman"/>
                <w:color w:val="000000"/>
              </w:rPr>
            </w:pPr>
            <w:proofErr w:type="spellStart"/>
            <w:r w:rsidRPr="00937B60">
              <w:rPr>
                <w:rFonts w:ascii="微軟正黑體" w:eastAsia="微軟正黑體" w:hAnsi="微軟正黑體" w:cs="Times New Roman"/>
                <w:color w:val="000000"/>
                <w:spacing w:val="36"/>
              </w:rPr>
              <w:t>香港鐵路有限公司</w:t>
            </w:r>
            <w:proofErr w:type="spellEnd"/>
          </w:p>
        </w:tc>
        <w:tc>
          <w:tcPr>
            <w:tcW w:w="565" w:type="pct"/>
            <w:shd w:val="clear" w:color="auto" w:fill="FFFFFF"/>
            <w:hideMark/>
          </w:tcPr>
          <w:p w14:paraId="131CFDEF" w14:textId="77777777" w:rsidR="002627E8" w:rsidRPr="00532710" w:rsidRDefault="002627E8" w:rsidP="00AC711E">
            <w:pPr>
              <w:jc w:val="center"/>
              <w:rPr>
                <w:rFonts w:ascii="微軟正黑體" w:eastAsia="微軟正黑體" w:hAnsi="微軟正黑體"/>
                <w:color w:val="000000"/>
              </w:rPr>
            </w:pPr>
            <w:r w:rsidRPr="00532710">
              <w:rPr>
                <w:rFonts w:ascii="微軟正黑體" w:eastAsia="微軟正黑體" w:hAnsi="微軟正黑體"/>
                <w:color w:val="000000"/>
              </w:rPr>
              <w:t>MTR</w:t>
            </w:r>
          </w:p>
        </w:tc>
        <w:tc>
          <w:tcPr>
            <w:tcW w:w="564" w:type="pct"/>
            <w:shd w:val="clear" w:color="auto" w:fill="FFFFFF"/>
            <w:hideMark/>
          </w:tcPr>
          <w:p w14:paraId="5A466B0D" w14:textId="77777777" w:rsidR="002627E8" w:rsidRPr="00937B60" w:rsidRDefault="002627E8" w:rsidP="00AC711E">
            <w:pPr>
              <w:jc w:val="center"/>
              <w:rPr>
                <w:rFonts w:ascii="微軟正黑體" w:eastAsia="微軟正黑體" w:hAnsi="微軟正黑體"/>
                <w:color w:val="000000"/>
                <w:lang w:val="en-HK"/>
              </w:rPr>
            </w:pPr>
            <w:r w:rsidRPr="00937B60">
              <w:rPr>
                <w:rFonts w:ascii="微軟正黑體" w:eastAsia="微軟正黑體" w:hAnsi="微軟正黑體"/>
                <w:color w:val="000000"/>
                <w:lang w:val="en-HK"/>
              </w:rPr>
              <w:t>500</w:t>
            </w:r>
          </w:p>
        </w:tc>
        <w:tc>
          <w:tcPr>
            <w:tcW w:w="519" w:type="pct"/>
            <w:shd w:val="clear" w:color="auto" w:fill="FFFFFF"/>
          </w:tcPr>
          <w:p w14:paraId="587E55D0" w14:textId="59680275" w:rsidR="002627E8" w:rsidRPr="00937B60" w:rsidRDefault="00D87E6D"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2</w:t>
            </w:r>
          </w:p>
        </w:tc>
      </w:tr>
      <w:tr w:rsidR="002627E8" w:rsidRPr="003023D8" w14:paraId="1B64EDCB" w14:textId="01AEF29E" w:rsidTr="00AC711E">
        <w:trPr>
          <w:tblCellSpacing w:w="15" w:type="dxa"/>
        </w:trPr>
        <w:tc>
          <w:tcPr>
            <w:tcW w:w="262" w:type="pct"/>
            <w:shd w:val="clear" w:color="auto" w:fill="FFFFFF"/>
            <w:hideMark/>
          </w:tcPr>
          <w:p w14:paraId="5704CE9C"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14</w:t>
            </w:r>
          </w:p>
        </w:tc>
        <w:tc>
          <w:tcPr>
            <w:tcW w:w="342" w:type="pct"/>
            <w:shd w:val="clear" w:color="auto" w:fill="FFFFFF"/>
            <w:hideMark/>
          </w:tcPr>
          <w:p w14:paraId="6E772005"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267</w:t>
            </w:r>
          </w:p>
        </w:tc>
        <w:tc>
          <w:tcPr>
            <w:tcW w:w="2642" w:type="pct"/>
            <w:shd w:val="clear" w:color="auto" w:fill="FFFFFF"/>
            <w:hideMark/>
          </w:tcPr>
          <w:p w14:paraId="6B14487D" w14:textId="77777777" w:rsidR="002627E8" w:rsidRPr="00937B60" w:rsidRDefault="002627E8" w:rsidP="00B420D4">
            <w:pPr>
              <w:rPr>
                <w:rFonts w:ascii="微軟正黑體" w:eastAsia="微軟正黑體" w:hAnsi="微軟正黑體" w:cs="Times New Roman"/>
                <w:color w:val="000000"/>
                <w:lang w:eastAsia="zh-TW"/>
              </w:rPr>
            </w:pPr>
            <w:r w:rsidRPr="00937B60">
              <w:rPr>
                <w:rFonts w:ascii="微軟正黑體" w:eastAsia="微軟正黑體" w:hAnsi="微軟正黑體" w:cs="Times New Roman"/>
                <w:color w:val="404040"/>
                <w:spacing w:val="36"/>
                <w:lang w:eastAsia="zh-TW"/>
              </w:rPr>
              <w:t>中國中信股份有限公司</w:t>
            </w:r>
          </w:p>
        </w:tc>
        <w:tc>
          <w:tcPr>
            <w:tcW w:w="565" w:type="pct"/>
            <w:shd w:val="clear" w:color="auto" w:fill="FFFFFF"/>
            <w:hideMark/>
          </w:tcPr>
          <w:p w14:paraId="042DDA2D" w14:textId="77777777" w:rsidR="002627E8" w:rsidRPr="00532710" w:rsidRDefault="002627E8" w:rsidP="00AC711E">
            <w:pPr>
              <w:jc w:val="center"/>
              <w:rPr>
                <w:rFonts w:ascii="微軟正黑體" w:eastAsia="微軟正黑體" w:hAnsi="微軟正黑體"/>
                <w:color w:val="000000"/>
              </w:rPr>
            </w:pPr>
            <w:r w:rsidRPr="00532710">
              <w:rPr>
                <w:rFonts w:ascii="微軟正黑體" w:eastAsia="微軟正黑體" w:hAnsi="微軟正黑體"/>
                <w:color w:val="000000"/>
              </w:rPr>
              <w:t>CIT</w:t>
            </w:r>
          </w:p>
        </w:tc>
        <w:tc>
          <w:tcPr>
            <w:tcW w:w="564" w:type="pct"/>
            <w:shd w:val="clear" w:color="auto" w:fill="FFFFFF"/>
            <w:hideMark/>
          </w:tcPr>
          <w:p w14:paraId="6E17A013" w14:textId="77777777" w:rsidR="002627E8" w:rsidRPr="00937B60" w:rsidRDefault="002627E8" w:rsidP="00AC711E">
            <w:pPr>
              <w:jc w:val="center"/>
              <w:rPr>
                <w:rFonts w:ascii="微軟正黑體" w:eastAsia="微軟正黑體" w:hAnsi="微軟正黑體"/>
                <w:color w:val="000000"/>
                <w:lang w:val="en-HK"/>
              </w:rPr>
            </w:pPr>
            <w:r w:rsidRPr="00937B60">
              <w:rPr>
                <w:rFonts w:ascii="微軟正黑體" w:eastAsia="微軟正黑體" w:hAnsi="微軟正黑體"/>
                <w:color w:val="000000"/>
                <w:lang w:val="en-HK"/>
              </w:rPr>
              <w:t>1,000</w:t>
            </w:r>
          </w:p>
        </w:tc>
        <w:tc>
          <w:tcPr>
            <w:tcW w:w="519" w:type="pct"/>
            <w:shd w:val="clear" w:color="auto" w:fill="FFFFFF"/>
          </w:tcPr>
          <w:p w14:paraId="2F9E5A03" w14:textId="06331934" w:rsidR="002627E8" w:rsidRPr="00937B60" w:rsidRDefault="00D87E6D"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2</w:t>
            </w:r>
          </w:p>
        </w:tc>
      </w:tr>
      <w:tr w:rsidR="002627E8" w:rsidRPr="003023D8" w14:paraId="38DEF4A3" w14:textId="68EFEAEC" w:rsidTr="00AC711E">
        <w:trPr>
          <w:tblCellSpacing w:w="15" w:type="dxa"/>
        </w:trPr>
        <w:tc>
          <w:tcPr>
            <w:tcW w:w="262" w:type="pct"/>
            <w:shd w:val="clear" w:color="auto" w:fill="FFFFFF"/>
            <w:hideMark/>
          </w:tcPr>
          <w:p w14:paraId="0A034603"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15</w:t>
            </w:r>
          </w:p>
        </w:tc>
        <w:tc>
          <w:tcPr>
            <w:tcW w:w="342" w:type="pct"/>
            <w:shd w:val="clear" w:color="auto" w:fill="FFFFFF"/>
            <w:hideMark/>
          </w:tcPr>
          <w:p w14:paraId="3AA19C95"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293</w:t>
            </w:r>
          </w:p>
        </w:tc>
        <w:tc>
          <w:tcPr>
            <w:tcW w:w="2642" w:type="pct"/>
            <w:shd w:val="clear" w:color="auto" w:fill="FFFFFF"/>
            <w:hideMark/>
          </w:tcPr>
          <w:p w14:paraId="6500E282" w14:textId="77777777" w:rsidR="002627E8" w:rsidRPr="00937B60" w:rsidRDefault="002627E8" w:rsidP="00B420D4">
            <w:pPr>
              <w:rPr>
                <w:rFonts w:ascii="微軟正黑體" w:eastAsia="微軟正黑體" w:hAnsi="微軟正黑體" w:cs="Times New Roman"/>
                <w:color w:val="000000"/>
              </w:rPr>
            </w:pPr>
            <w:proofErr w:type="spellStart"/>
            <w:r w:rsidRPr="00937B60">
              <w:rPr>
                <w:rFonts w:ascii="微軟正黑體" w:eastAsia="微軟正黑體" w:hAnsi="微軟正黑體" w:cs="Times New Roman"/>
                <w:color w:val="000000"/>
                <w:spacing w:val="36"/>
              </w:rPr>
              <w:t>國泰航空有限公司</w:t>
            </w:r>
            <w:proofErr w:type="spellEnd"/>
          </w:p>
        </w:tc>
        <w:tc>
          <w:tcPr>
            <w:tcW w:w="565" w:type="pct"/>
            <w:shd w:val="clear" w:color="auto" w:fill="FFFFFF"/>
            <w:hideMark/>
          </w:tcPr>
          <w:p w14:paraId="6DFE8205" w14:textId="77777777" w:rsidR="002627E8" w:rsidRPr="00532710" w:rsidRDefault="002627E8" w:rsidP="00AC711E">
            <w:pPr>
              <w:jc w:val="center"/>
              <w:rPr>
                <w:rFonts w:ascii="微軟正黑體" w:eastAsia="微軟正黑體" w:hAnsi="微軟正黑體"/>
                <w:color w:val="000000"/>
              </w:rPr>
            </w:pPr>
            <w:r w:rsidRPr="00532710">
              <w:rPr>
                <w:rFonts w:ascii="微軟正黑體" w:eastAsia="微軟正黑體" w:hAnsi="微軟正黑體"/>
                <w:color w:val="000000"/>
              </w:rPr>
              <w:t>CPA</w:t>
            </w:r>
          </w:p>
        </w:tc>
        <w:tc>
          <w:tcPr>
            <w:tcW w:w="564" w:type="pct"/>
            <w:shd w:val="clear" w:color="auto" w:fill="FFFFFF"/>
            <w:hideMark/>
          </w:tcPr>
          <w:p w14:paraId="57CEF021" w14:textId="77777777" w:rsidR="002627E8" w:rsidRPr="00937B60" w:rsidRDefault="002627E8" w:rsidP="00AC711E">
            <w:pPr>
              <w:jc w:val="center"/>
              <w:rPr>
                <w:rFonts w:ascii="微軟正黑體" w:eastAsia="微軟正黑體" w:hAnsi="微軟正黑體"/>
                <w:color w:val="000000"/>
                <w:lang w:val="en-HK"/>
              </w:rPr>
            </w:pPr>
            <w:r w:rsidRPr="00937B60">
              <w:rPr>
                <w:rFonts w:ascii="微軟正黑體" w:eastAsia="微軟正黑體" w:hAnsi="微軟正黑體"/>
                <w:color w:val="000000"/>
                <w:lang w:val="en-HK"/>
              </w:rPr>
              <w:t>1,000</w:t>
            </w:r>
          </w:p>
        </w:tc>
        <w:tc>
          <w:tcPr>
            <w:tcW w:w="519" w:type="pct"/>
            <w:shd w:val="clear" w:color="auto" w:fill="FFFFFF"/>
          </w:tcPr>
          <w:p w14:paraId="57145BAA" w14:textId="715A8175" w:rsidR="002627E8" w:rsidRPr="00937B60" w:rsidRDefault="00D87E6D"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2</w:t>
            </w:r>
          </w:p>
        </w:tc>
      </w:tr>
      <w:tr w:rsidR="002627E8" w:rsidRPr="003023D8" w14:paraId="0391D120" w14:textId="430D733B" w:rsidTr="00AC711E">
        <w:trPr>
          <w:tblCellSpacing w:w="15" w:type="dxa"/>
        </w:trPr>
        <w:tc>
          <w:tcPr>
            <w:tcW w:w="262" w:type="pct"/>
            <w:shd w:val="clear" w:color="auto" w:fill="FFFFFF"/>
            <w:hideMark/>
          </w:tcPr>
          <w:p w14:paraId="5C5BD21A" w14:textId="77777777" w:rsidR="002627E8" w:rsidRPr="00937B60" w:rsidRDefault="002627E8" w:rsidP="00B420D4">
            <w:pPr>
              <w:jc w:val="center"/>
              <w:rPr>
                <w:rFonts w:ascii="微軟正黑體" w:eastAsia="微軟正黑體" w:hAnsi="微軟正黑體" w:cs="Times New Roman"/>
                <w:color w:val="000000"/>
              </w:rPr>
            </w:pPr>
            <w:r>
              <w:rPr>
                <w:rFonts w:ascii="微軟正黑體" w:eastAsia="微軟正黑體" w:hAnsi="微軟正黑體" w:cs="Times New Roman"/>
                <w:color w:val="000000"/>
                <w:spacing w:val="36"/>
              </w:rPr>
              <w:t>16</w:t>
            </w:r>
          </w:p>
        </w:tc>
        <w:tc>
          <w:tcPr>
            <w:tcW w:w="342" w:type="pct"/>
            <w:shd w:val="clear" w:color="auto" w:fill="FFFFFF"/>
            <w:hideMark/>
          </w:tcPr>
          <w:p w14:paraId="499814D3"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386</w:t>
            </w:r>
          </w:p>
        </w:tc>
        <w:tc>
          <w:tcPr>
            <w:tcW w:w="2642" w:type="pct"/>
            <w:shd w:val="clear" w:color="auto" w:fill="FFFFFF"/>
            <w:hideMark/>
          </w:tcPr>
          <w:p w14:paraId="6A63B346" w14:textId="77777777" w:rsidR="002627E8" w:rsidRPr="00937B60" w:rsidRDefault="002627E8" w:rsidP="00B420D4">
            <w:pPr>
              <w:rPr>
                <w:rFonts w:ascii="微軟正黑體" w:eastAsia="微軟正黑體" w:hAnsi="微軟正黑體" w:cs="Times New Roman"/>
                <w:color w:val="000000"/>
                <w:lang w:eastAsia="zh-TW"/>
              </w:rPr>
            </w:pPr>
            <w:r w:rsidRPr="00937B60">
              <w:rPr>
                <w:rFonts w:ascii="微軟正黑體" w:eastAsia="微軟正黑體" w:hAnsi="微軟正黑體" w:cs="Times New Roman"/>
                <w:color w:val="000000"/>
                <w:spacing w:val="36"/>
                <w:lang w:eastAsia="zh-TW"/>
              </w:rPr>
              <w:t>中國石油化工股份有限公司</w:t>
            </w:r>
          </w:p>
        </w:tc>
        <w:tc>
          <w:tcPr>
            <w:tcW w:w="565" w:type="pct"/>
            <w:shd w:val="clear" w:color="auto" w:fill="FFFFFF"/>
            <w:hideMark/>
          </w:tcPr>
          <w:p w14:paraId="0DE16F5B" w14:textId="77777777" w:rsidR="002627E8" w:rsidRPr="00532710" w:rsidRDefault="002627E8" w:rsidP="00AC711E">
            <w:pPr>
              <w:jc w:val="center"/>
              <w:rPr>
                <w:rFonts w:ascii="微軟正黑體" w:eastAsia="微軟正黑體" w:hAnsi="微軟正黑體"/>
                <w:color w:val="000000"/>
              </w:rPr>
            </w:pPr>
            <w:r w:rsidRPr="00532710">
              <w:rPr>
                <w:rFonts w:ascii="微軟正黑體" w:eastAsia="微軟正黑體" w:hAnsi="微軟正黑體"/>
                <w:color w:val="000000"/>
              </w:rPr>
              <w:t>CPC</w:t>
            </w:r>
          </w:p>
        </w:tc>
        <w:tc>
          <w:tcPr>
            <w:tcW w:w="564" w:type="pct"/>
            <w:shd w:val="clear" w:color="auto" w:fill="FFFFFF"/>
            <w:hideMark/>
          </w:tcPr>
          <w:p w14:paraId="1C79B141" w14:textId="77777777" w:rsidR="002627E8" w:rsidRPr="00937B60" w:rsidRDefault="002627E8" w:rsidP="00AC711E">
            <w:pPr>
              <w:jc w:val="center"/>
              <w:rPr>
                <w:rFonts w:ascii="微軟正黑體" w:eastAsia="微軟正黑體" w:hAnsi="微軟正黑體"/>
                <w:color w:val="000000"/>
                <w:lang w:val="en-HK"/>
              </w:rPr>
            </w:pPr>
            <w:r w:rsidRPr="00937B60">
              <w:rPr>
                <w:rFonts w:ascii="微軟正黑體" w:eastAsia="微軟正黑體" w:hAnsi="微軟正黑體"/>
                <w:color w:val="000000"/>
                <w:lang w:val="en-HK"/>
              </w:rPr>
              <w:t>2,000</w:t>
            </w:r>
          </w:p>
        </w:tc>
        <w:tc>
          <w:tcPr>
            <w:tcW w:w="519" w:type="pct"/>
            <w:shd w:val="clear" w:color="auto" w:fill="FFFFFF"/>
          </w:tcPr>
          <w:p w14:paraId="760A7C8A" w14:textId="38254DBB" w:rsidR="002627E8" w:rsidRPr="00937B60" w:rsidRDefault="00D87E6D"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2</w:t>
            </w:r>
          </w:p>
        </w:tc>
      </w:tr>
      <w:tr w:rsidR="002627E8" w:rsidRPr="003023D8" w14:paraId="240AEFBA" w14:textId="0B58BFBC" w:rsidTr="00AC711E">
        <w:trPr>
          <w:tblCellSpacing w:w="15" w:type="dxa"/>
        </w:trPr>
        <w:tc>
          <w:tcPr>
            <w:tcW w:w="262" w:type="pct"/>
            <w:shd w:val="clear" w:color="auto" w:fill="FFFFFF"/>
            <w:hideMark/>
          </w:tcPr>
          <w:p w14:paraId="0C10692F" w14:textId="77777777" w:rsidR="002627E8" w:rsidRPr="00937B60" w:rsidRDefault="002627E8" w:rsidP="00B420D4">
            <w:pPr>
              <w:jc w:val="center"/>
              <w:rPr>
                <w:rFonts w:ascii="微軟正黑體" w:eastAsia="微軟正黑體" w:hAnsi="微軟正黑體" w:cs="Times New Roman"/>
                <w:color w:val="000000"/>
              </w:rPr>
            </w:pPr>
            <w:r>
              <w:rPr>
                <w:rFonts w:ascii="微軟正黑體" w:eastAsia="微軟正黑體" w:hAnsi="微軟正黑體" w:cs="Times New Roman"/>
                <w:color w:val="000000"/>
                <w:spacing w:val="36"/>
              </w:rPr>
              <w:t>17</w:t>
            </w:r>
          </w:p>
        </w:tc>
        <w:tc>
          <w:tcPr>
            <w:tcW w:w="342" w:type="pct"/>
            <w:shd w:val="clear" w:color="auto" w:fill="FFFFFF"/>
            <w:hideMark/>
          </w:tcPr>
          <w:p w14:paraId="6C9FD829"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388</w:t>
            </w:r>
          </w:p>
        </w:tc>
        <w:tc>
          <w:tcPr>
            <w:tcW w:w="2642" w:type="pct"/>
            <w:shd w:val="clear" w:color="auto" w:fill="FFFFFF"/>
            <w:hideMark/>
          </w:tcPr>
          <w:p w14:paraId="4B347D8D" w14:textId="77777777" w:rsidR="002627E8" w:rsidRPr="00937B60" w:rsidRDefault="002627E8" w:rsidP="00B420D4">
            <w:pPr>
              <w:rPr>
                <w:rFonts w:ascii="微軟正黑體" w:eastAsia="微軟正黑體" w:hAnsi="微軟正黑體" w:cs="Times New Roman"/>
                <w:color w:val="000000"/>
                <w:lang w:eastAsia="zh-TW"/>
              </w:rPr>
            </w:pPr>
            <w:r w:rsidRPr="00937B60">
              <w:rPr>
                <w:rFonts w:ascii="微軟正黑體" w:eastAsia="微軟正黑體" w:hAnsi="微軟正黑體" w:cs="Times New Roman"/>
                <w:color w:val="000000"/>
                <w:spacing w:val="36"/>
                <w:lang w:eastAsia="zh-TW"/>
              </w:rPr>
              <w:t>香港交易及結算所有限公司</w:t>
            </w:r>
          </w:p>
        </w:tc>
        <w:tc>
          <w:tcPr>
            <w:tcW w:w="565" w:type="pct"/>
            <w:shd w:val="clear" w:color="auto" w:fill="FFFFFF"/>
            <w:hideMark/>
          </w:tcPr>
          <w:p w14:paraId="37C17033" w14:textId="77777777" w:rsidR="002627E8" w:rsidRPr="00532710" w:rsidRDefault="002627E8" w:rsidP="00AC711E">
            <w:pPr>
              <w:jc w:val="center"/>
              <w:rPr>
                <w:rFonts w:ascii="微軟正黑體" w:eastAsia="微軟正黑體" w:hAnsi="微軟正黑體"/>
                <w:color w:val="000000"/>
              </w:rPr>
            </w:pPr>
            <w:r w:rsidRPr="00532710">
              <w:rPr>
                <w:rFonts w:ascii="微軟正黑體" w:eastAsia="微軟正黑體" w:hAnsi="微軟正黑體"/>
                <w:color w:val="000000"/>
              </w:rPr>
              <w:t>HEX</w:t>
            </w:r>
          </w:p>
        </w:tc>
        <w:tc>
          <w:tcPr>
            <w:tcW w:w="564" w:type="pct"/>
            <w:shd w:val="clear" w:color="auto" w:fill="FFFFFF"/>
            <w:hideMark/>
          </w:tcPr>
          <w:p w14:paraId="12FA3689" w14:textId="77777777" w:rsidR="002627E8" w:rsidRPr="00937B60" w:rsidRDefault="002627E8" w:rsidP="00AC711E">
            <w:pPr>
              <w:jc w:val="center"/>
              <w:rPr>
                <w:rFonts w:ascii="微軟正黑體" w:eastAsia="微軟正黑體" w:hAnsi="微軟正黑體"/>
                <w:color w:val="000000"/>
                <w:lang w:val="en-HK"/>
              </w:rPr>
            </w:pPr>
            <w:r w:rsidRPr="00937B60">
              <w:rPr>
                <w:rFonts w:ascii="微軟正黑體" w:eastAsia="微軟正黑體" w:hAnsi="微軟正黑體"/>
                <w:color w:val="000000"/>
                <w:lang w:val="en-HK"/>
              </w:rPr>
              <w:t>100</w:t>
            </w:r>
          </w:p>
        </w:tc>
        <w:tc>
          <w:tcPr>
            <w:tcW w:w="519" w:type="pct"/>
            <w:shd w:val="clear" w:color="auto" w:fill="FFFFFF"/>
          </w:tcPr>
          <w:p w14:paraId="66C03DAD" w14:textId="0A23CBE3" w:rsidR="002627E8" w:rsidRPr="00937B60" w:rsidRDefault="00D87E6D"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2</w:t>
            </w:r>
          </w:p>
        </w:tc>
      </w:tr>
      <w:tr w:rsidR="002627E8" w:rsidRPr="003023D8" w14:paraId="4F719DBC" w14:textId="780B0065" w:rsidTr="0071318F">
        <w:trPr>
          <w:tblCellSpacing w:w="15" w:type="dxa"/>
        </w:trPr>
        <w:tc>
          <w:tcPr>
            <w:tcW w:w="262" w:type="pct"/>
            <w:shd w:val="clear" w:color="auto" w:fill="FFFFFF"/>
            <w:hideMark/>
          </w:tcPr>
          <w:p w14:paraId="529B70C3" w14:textId="77777777" w:rsidR="002627E8" w:rsidRPr="00937B60" w:rsidRDefault="002627E8" w:rsidP="00B420D4">
            <w:pPr>
              <w:jc w:val="center"/>
              <w:rPr>
                <w:rFonts w:ascii="微軟正黑體" w:eastAsia="微軟正黑體" w:hAnsi="微軟正黑體" w:cs="Times New Roman"/>
                <w:color w:val="000000"/>
              </w:rPr>
            </w:pPr>
            <w:r>
              <w:rPr>
                <w:rFonts w:ascii="微軟正黑體" w:eastAsia="微軟正黑體" w:hAnsi="微軟正黑體" w:cs="Times New Roman"/>
                <w:color w:val="000000"/>
                <w:spacing w:val="36"/>
              </w:rPr>
              <w:t>18</w:t>
            </w:r>
          </w:p>
        </w:tc>
        <w:tc>
          <w:tcPr>
            <w:tcW w:w="342" w:type="pct"/>
            <w:shd w:val="clear" w:color="auto" w:fill="FFFFFF"/>
            <w:hideMark/>
          </w:tcPr>
          <w:p w14:paraId="3041B98A"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494</w:t>
            </w:r>
          </w:p>
        </w:tc>
        <w:tc>
          <w:tcPr>
            <w:tcW w:w="2642" w:type="pct"/>
            <w:shd w:val="clear" w:color="auto" w:fill="FFFFFF"/>
            <w:hideMark/>
          </w:tcPr>
          <w:p w14:paraId="6477AEA9" w14:textId="77777777" w:rsidR="002627E8" w:rsidRPr="00937B60" w:rsidRDefault="002627E8" w:rsidP="00B420D4">
            <w:pPr>
              <w:rPr>
                <w:rFonts w:ascii="微軟正黑體" w:eastAsia="微軟正黑體" w:hAnsi="微軟正黑體" w:cs="Times New Roman"/>
                <w:color w:val="000000"/>
              </w:rPr>
            </w:pPr>
            <w:proofErr w:type="spellStart"/>
            <w:r w:rsidRPr="00937B60">
              <w:rPr>
                <w:rFonts w:ascii="微軟正黑體" w:eastAsia="微軟正黑體" w:hAnsi="微軟正黑體" w:cs="Times New Roman"/>
                <w:color w:val="000000"/>
                <w:spacing w:val="36"/>
              </w:rPr>
              <w:t>利豐有限公司</w:t>
            </w:r>
            <w:proofErr w:type="spellEnd"/>
          </w:p>
        </w:tc>
        <w:tc>
          <w:tcPr>
            <w:tcW w:w="565" w:type="pct"/>
            <w:shd w:val="clear" w:color="auto" w:fill="FFFFFF"/>
            <w:hideMark/>
          </w:tcPr>
          <w:p w14:paraId="320D5A7D" w14:textId="77777777" w:rsidR="002627E8" w:rsidRDefault="002627E8" w:rsidP="00AC711E">
            <w:pPr>
              <w:jc w:val="center"/>
              <w:rPr>
                <w:rFonts w:ascii="微軟正黑體" w:eastAsia="微軟正黑體" w:hAnsi="微軟正黑體"/>
                <w:color w:val="000000"/>
              </w:rPr>
            </w:pPr>
            <w:r w:rsidRPr="00532710">
              <w:rPr>
                <w:rFonts w:ascii="微軟正黑體" w:eastAsia="微軟正黑體" w:hAnsi="微軟正黑體"/>
                <w:color w:val="000000"/>
              </w:rPr>
              <w:t>LIF</w:t>
            </w:r>
            <w:r w:rsidR="0071318F">
              <w:rPr>
                <w:rFonts w:ascii="微軟正黑體" w:eastAsia="微軟正黑體" w:hAnsi="微軟正黑體"/>
                <w:color w:val="000000"/>
              </w:rPr>
              <w:t>/</w:t>
            </w:r>
          </w:p>
          <w:p w14:paraId="5E7466D4" w14:textId="7236C3F5" w:rsidR="0071318F" w:rsidRPr="00532710" w:rsidRDefault="0071318F" w:rsidP="00AC711E">
            <w:pPr>
              <w:jc w:val="center"/>
              <w:rPr>
                <w:rFonts w:ascii="微軟正黑體" w:eastAsia="微軟正黑體" w:hAnsi="微軟正黑體"/>
                <w:color w:val="000000"/>
              </w:rPr>
            </w:pPr>
            <w:r>
              <w:rPr>
                <w:rFonts w:ascii="微軟正黑體" w:eastAsia="微軟正黑體" w:hAnsi="微軟正黑體"/>
                <w:color w:val="000000"/>
              </w:rPr>
              <w:t>*LIA</w:t>
            </w:r>
          </w:p>
        </w:tc>
        <w:tc>
          <w:tcPr>
            <w:tcW w:w="564" w:type="pct"/>
            <w:shd w:val="clear" w:color="auto" w:fill="FFFFFF"/>
            <w:hideMark/>
          </w:tcPr>
          <w:p w14:paraId="3A0873AF" w14:textId="77777777" w:rsidR="002627E8" w:rsidRDefault="002627E8" w:rsidP="00AC711E">
            <w:pPr>
              <w:jc w:val="center"/>
              <w:rPr>
                <w:rFonts w:ascii="微軟正黑體" w:eastAsia="微軟正黑體" w:hAnsi="微軟正黑體"/>
                <w:color w:val="000000"/>
                <w:lang w:val="en-HK"/>
              </w:rPr>
            </w:pPr>
            <w:r w:rsidRPr="00937B60">
              <w:rPr>
                <w:rFonts w:ascii="微軟正黑體" w:eastAsia="微軟正黑體" w:hAnsi="微軟正黑體"/>
                <w:color w:val="000000"/>
                <w:lang w:val="en-HK"/>
              </w:rPr>
              <w:t>2,000</w:t>
            </w:r>
            <w:r w:rsidR="0071318F">
              <w:rPr>
                <w:rFonts w:ascii="微軟正黑體" w:eastAsia="微軟正黑體" w:hAnsi="微軟正黑體"/>
                <w:color w:val="000000"/>
                <w:lang w:val="en-HK"/>
              </w:rPr>
              <w:t>/</w:t>
            </w:r>
          </w:p>
          <w:p w14:paraId="3299C043" w14:textId="37DFECBF" w:rsidR="0071318F" w:rsidRPr="00937B60" w:rsidRDefault="0071318F" w:rsidP="00AC711E">
            <w:pPr>
              <w:jc w:val="center"/>
              <w:rPr>
                <w:rFonts w:ascii="微軟正黑體" w:eastAsia="微軟正黑體" w:hAnsi="微軟正黑體"/>
                <w:color w:val="000000"/>
                <w:lang w:val="en-HK"/>
              </w:rPr>
            </w:pPr>
            <w:r>
              <w:rPr>
                <w:rFonts w:ascii="微軟正黑體" w:eastAsia="微軟正黑體" w:hAnsi="微軟正黑體"/>
                <w:color w:val="000000"/>
                <w:lang w:val="en-HK"/>
              </w:rPr>
              <w:t>~2,256</w:t>
            </w:r>
          </w:p>
        </w:tc>
        <w:tc>
          <w:tcPr>
            <w:tcW w:w="519" w:type="pct"/>
            <w:shd w:val="clear" w:color="auto" w:fill="FFFFFF"/>
            <w:vAlign w:val="center"/>
          </w:tcPr>
          <w:p w14:paraId="591B07C5" w14:textId="1A518BD9" w:rsidR="002627E8" w:rsidRPr="00937B60" w:rsidRDefault="00D87E6D" w:rsidP="0071318F">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3</w:t>
            </w:r>
          </w:p>
        </w:tc>
      </w:tr>
      <w:tr w:rsidR="002627E8" w:rsidRPr="003023D8" w14:paraId="5E3EE374" w14:textId="7D05EBC0" w:rsidTr="00AC711E">
        <w:trPr>
          <w:tblCellSpacing w:w="15" w:type="dxa"/>
        </w:trPr>
        <w:tc>
          <w:tcPr>
            <w:tcW w:w="262" w:type="pct"/>
            <w:shd w:val="clear" w:color="auto" w:fill="auto"/>
            <w:vAlign w:val="center"/>
          </w:tcPr>
          <w:p w14:paraId="54BD1581" w14:textId="714AC6C8" w:rsidR="002627E8" w:rsidRPr="00DD4867" w:rsidRDefault="002627E8" w:rsidP="00401CBD">
            <w:pPr>
              <w:jc w:val="center"/>
              <w:rPr>
                <w:rFonts w:ascii="微軟正黑體" w:eastAsia="微軟正黑體" w:hAnsi="微軟正黑體" w:cs="Times New Roman"/>
                <w:color w:val="000000"/>
                <w:spacing w:val="36"/>
              </w:rPr>
            </w:pPr>
            <w:r w:rsidRPr="00DD4867">
              <w:rPr>
                <w:rFonts w:ascii="微軟正黑體" w:eastAsia="微軟正黑體" w:hAnsi="微軟正黑體" w:cs="Times New Roman"/>
                <w:color w:val="000000"/>
                <w:spacing w:val="36"/>
              </w:rPr>
              <w:t>19</w:t>
            </w:r>
          </w:p>
        </w:tc>
        <w:tc>
          <w:tcPr>
            <w:tcW w:w="342" w:type="pct"/>
            <w:shd w:val="clear" w:color="auto" w:fill="auto"/>
            <w:vAlign w:val="center"/>
          </w:tcPr>
          <w:p w14:paraId="74EED864" w14:textId="77777777" w:rsidR="002627E8" w:rsidRPr="00DD4867" w:rsidRDefault="002627E8" w:rsidP="00B420D4">
            <w:pPr>
              <w:jc w:val="center"/>
              <w:rPr>
                <w:rFonts w:ascii="微軟正黑體" w:eastAsia="微軟正黑體" w:hAnsi="微軟正黑體" w:cs="Times New Roman"/>
                <w:color w:val="000000"/>
                <w:spacing w:val="36"/>
                <w:lang w:eastAsia="zh-TW"/>
              </w:rPr>
            </w:pPr>
            <w:r w:rsidRPr="00DD4867">
              <w:rPr>
                <w:rFonts w:ascii="微軟正黑體" w:eastAsia="微軟正黑體" w:hAnsi="微軟正黑體"/>
                <w:color w:val="000000"/>
                <w:lang w:val="en-HK"/>
              </w:rPr>
              <w:t>700</w:t>
            </w:r>
          </w:p>
        </w:tc>
        <w:tc>
          <w:tcPr>
            <w:tcW w:w="2642" w:type="pct"/>
            <w:shd w:val="clear" w:color="auto" w:fill="auto"/>
            <w:vAlign w:val="center"/>
          </w:tcPr>
          <w:p w14:paraId="09F06F10" w14:textId="77777777" w:rsidR="002627E8" w:rsidRPr="00DD4867" w:rsidRDefault="002627E8" w:rsidP="00B420D4">
            <w:pPr>
              <w:rPr>
                <w:rFonts w:ascii="微軟正黑體" w:eastAsia="微軟正黑體" w:hAnsi="微軟正黑體" w:cs="Times New Roman"/>
                <w:color w:val="000000"/>
                <w:spacing w:val="36"/>
                <w:lang w:eastAsia="zh-TW"/>
              </w:rPr>
            </w:pPr>
            <w:proofErr w:type="spellStart"/>
            <w:r w:rsidRPr="00DD4867">
              <w:rPr>
                <w:rFonts w:ascii="微軟正黑體" w:eastAsia="微軟正黑體" w:hAnsi="微軟正黑體" w:hint="eastAsia"/>
                <w:color w:val="000000"/>
                <w:lang w:val="en-GB"/>
              </w:rPr>
              <w:t>騰訊控股有限公司</w:t>
            </w:r>
            <w:proofErr w:type="spellEnd"/>
          </w:p>
        </w:tc>
        <w:tc>
          <w:tcPr>
            <w:tcW w:w="565" w:type="pct"/>
            <w:shd w:val="clear" w:color="auto" w:fill="auto"/>
          </w:tcPr>
          <w:p w14:paraId="6B7F3EE0" w14:textId="77777777" w:rsidR="002627E8" w:rsidRDefault="002627E8" w:rsidP="00AC711E">
            <w:pPr>
              <w:jc w:val="center"/>
              <w:rPr>
                <w:rFonts w:ascii="微軟正黑體" w:eastAsia="微軟正黑體" w:hAnsi="微軟正黑體"/>
                <w:color w:val="000000"/>
                <w:lang w:eastAsia="zh-TW"/>
              </w:rPr>
            </w:pPr>
            <w:r w:rsidRPr="00532710">
              <w:rPr>
                <w:rFonts w:ascii="微軟正黑體" w:eastAsia="微軟正黑體" w:hAnsi="微軟正黑體"/>
                <w:color w:val="000000"/>
              </w:rPr>
              <w:t>TCH</w:t>
            </w:r>
            <w:r w:rsidR="00D87E6D">
              <w:rPr>
                <w:rFonts w:ascii="微軟正黑體" w:eastAsia="微軟正黑體" w:hAnsi="微軟正黑體" w:hint="eastAsia"/>
                <w:color w:val="000000"/>
                <w:lang w:eastAsia="zh-TW"/>
              </w:rPr>
              <w:t>/</w:t>
            </w:r>
          </w:p>
          <w:p w14:paraId="67E18084" w14:textId="05E8C3BA" w:rsidR="00D87E6D" w:rsidRPr="00532710" w:rsidRDefault="00D87E6D" w:rsidP="00AC711E">
            <w:pPr>
              <w:jc w:val="center"/>
              <w:rPr>
                <w:rFonts w:ascii="微軟正黑體" w:eastAsia="微軟正黑體" w:hAnsi="微軟正黑體"/>
                <w:color w:val="000000"/>
                <w:lang w:eastAsia="zh-TW"/>
              </w:rPr>
            </w:pPr>
            <w:r>
              <w:rPr>
                <w:rFonts w:ascii="微軟正黑體" w:eastAsia="微軟正黑體" w:hAnsi="微軟正黑體" w:hint="eastAsia"/>
                <w:color w:val="000000"/>
                <w:lang w:eastAsia="zh-TW"/>
              </w:rPr>
              <w:t>TCA*</w:t>
            </w:r>
          </w:p>
        </w:tc>
        <w:tc>
          <w:tcPr>
            <w:tcW w:w="564" w:type="pct"/>
            <w:shd w:val="clear" w:color="auto" w:fill="auto"/>
          </w:tcPr>
          <w:p w14:paraId="752B58FD" w14:textId="77777777" w:rsidR="002627E8" w:rsidRDefault="002627E8" w:rsidP="00AC711E">
            <w:pPr>
              <w:jc w:val="center"/>
              <w:rPr>
                <w:rFonts w:ascii="微軟正黑體" w:eastAsia="微軟正黑體" w:hAnsi="微軟正黑體"/>
                <w:color w:val="000000"/>
                <w:lang w:val="en-HK" w:eastAsia="zh-TW"/>
              </w:rPr>
            </w:pPr>
            <w:r w:rsidRPr="00DD4867">
              <w:rPr>
                <w:rFonts w:ascii="微軟正黑體" w:eastAsia="微軟正黑體" w:hAnsi="微軟正黑體"/>
                <w:color w:val="000000"/>
                <w:lang w:val="en-HK"/>
              </w:rPr>
              <w:t>100</w:t>
            </w:r>
            <w:r w:rsidR="00D87E6D">
              <w:rPr>
                <w:rFonts w:ascii="微軟正黑體" w:eastAsia="微軟正黑體" w:hAnsi="微軟正黑體" w:hint="eastAsia"/>
                <w:color w:val="000000"/>
                <w:lang w:val="en-HK" w:eastAsia="zh-TW"/>
              </w:rPr>
              <w:t>/</w:t>
            </w:r>
          </w:p>
          <w:p w14:paraId="510C41A3" w14:textId="451F459B" w:rsidR="00D87E6D" w:rsidRPr="00DD4867" w:rsidRDefault="00D87E6D" w:rsidP="00AC711E">
            <w:pPr>
              <w:jc w:val="center"/>
              <w:rPr>
                <w:rFonts w:ascii="微軟正黑體" w:eastAsia="微軟正黑體" w:hAnsi="微軟正黑體"/>
                <w:color w:val="000000"/>
                <w:lang w:val="en-HK" w:eastAsia="zh-TW"/>
              </w:rPr>
            </w:pPr>
            <w:r>
              <w:rPr>
                <w:rFonts w:ascii="微軟正黑體" w:eastAsia="微軟正黑體" w:hAnsi="微軟正黑體" w:hint="eastAsia"/>
                <w:color w:val="000000"/>
                <w:lang w:val="en-HK" w:eastAsia="zh-TW"/>
              </w:rPr>
              <w:t>1,000</w:t>
            </w:r>
          </w:p>
        </w:tc>
        <w:tc>
          <w:tcPr>
            <w:tcW w:w="519" w:type="pct"/>
          </w:tcPr>
          <w:p w14:paraId="67322720" w14:textId="456EC924" w:rsidR="002627E8" w:rsidRPr="00DD4867" w:rsidRDefault="00D87E6D"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2627E8" w:rsidRPr="003023D8" w14:paraId="43E2AC61" w14:textId="0A13D291" w:rsidTr="00AC711E">
        <w:trPr>
          <w:tblCellSpacing w:w="15" w:type="dxa"/>
        </w:trPr>
        <w:tc>
          <w:tcPr>
            <w:tcW w:w="262" w:type="pct"/>
            <w:shd w:val="clear" w:color="auto" w:fill="FFFFFF"/>
            <w:hideMark/>
          </w:tcPr>
          <w:p w14:paraId="2DA8BFCB" w14:textId="77777777" w:rsidR="002627E8" w:rsidRPr="00937B60" w:rsidRDefault="002627E8" w:rsidP="00B420D4">
            <w:pPr>
              <w:jc w:val="center"/>
              <w:rPr>
                <w:rFonts w:ascii="微軟正黑體" w:eastAsia="微軟正黑體" w:hAnsi="微軟正黑體" w:cs="Times New Roman"/>
                <w:color w:val="000000"/>
              </w:rPr>
            </w:pPr>
            <w:r>
              <w:rPr>
                <w:rFonts w:ascii="微軟正黑體" w:eastAsia="微軟正黑體" w:hAnsi="微軟正黑體" w:cs="Times New Roman"/>
                <w:color w:val="000000"/>
                <w:spacing w:val="36"/>
              </w:rPr>
              <w:t>20</w:t>
            </w:r>
          </w:p>
        </w:tc>
        <w:tc>
          <w:tcPr>
            <w:tcW w:w="342" w:type="pct"/>
            <w:shd w:val="clear" w:color="auto" w:fill="FFFFFF"/>
            <w:hideMark/>
          </w:tcPr>
          <w:p w14:paraId="3DD2A2BE"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728</w:t>
            </w:r>
          </w:p>
        </w:tc>
        <w:tc>
          <w:tcPr>
            <w:tcW w:w="2642" w:type="pct"/>
            <w:shd w:val="clear" w:color="auto" w:fill="FFFFFF"/>
            <w:hideMark/>
          </w:tcPr>
          <w:p w14:paraId="54BA1E40" w14:textId="77777777" w:rsidR="002627E8" w:rsidRPr="00937B60" w:rsidRDefault="002627E8" w:rsidP="00B420D4">
            <w:pPr>
              <w:rPr>
                <w:rFonts w:ascii="微軟正黑體" w:eastAsia="微軟正黑體" w:hAnsi="微軟正黑體" w:cs="Times New Roman"/>
                <w:color w:val="000000"/>
                <w:lang w:eastAsia="zh-TW"/>
              </w:rPr>
            </w:pPr>
            <w:r w:rsidRPr="00937B60">
              <w:rPr>
                <w:rFonts w:ascii="微軟正黑體" w:eastAsia="微軟正黑體" w:hAnsi="微軟正黑體" w:cs="Times New Roman"/>
                <w:color w:val="000000"/>
                <w:spacing w:val="36"/>
                <w:lang w:eastAsia="zh-TW"/>
              </w:rPr>
              <w:t>中國電信股份有限公司</w:t>
            </w:r>
          </w:p>
        </w:tc>
        <w:tc>
          <w:tcPr>
            <w:tcW w:w="565" w:type="pct"/>
            <w:shd w:val="clear" w:color="auto" w:fill="FFFFFF"/>
            <w:hideMark/>
          </w:tcPr>
          <w:p w14:paraId="2B3356FE" w14:textId="77777777" w:rsidR="002627E8" w:rsidRDefault="002627E8" w:rsidP="00AC711E">
            <w:pPr>
              <w:jc w:val="center"/>
              <w:rPr>
                <w:rFonts w:ascii="微軟正黑體" w:eastAsia="微軟正黑體" w:hAnsi="微軟正黑體"/>
                <w:color w:val="000000"/>
                <w:lang w:eastAsia="zh-TW"/>
              </w:rPr>
            </w:pPr>
            <w:r w:rsidRPr="00532710">
              <w:rPr>
                <w:rFonts w:ascii="微軟正黑體" w:eastAsia="微軟正黑體" w:hAnsi="微軟正黑體"/>
                <w:color w:val="000000"/>
              </w:rPr>
              <w:t>CTC</w:t>
            </w:r>
            <w:r w:rsidR="00D87E6D">
              <w:rPr>
                <w:rFonts w:ascii="微軟正黑體" w:eastAsia="微軟正黑體" w:hAnsi="微軟正黑體" w:hint="eastAsia"/>
                <w:color w:val="000000"/>
                <w:lang w:eastAsia="zh-TW"/>
              </w:rPr>
              <w:t>/</w:t>
            </w:r>
          </w:p>
          <w:p w14:paraId="0327652E" w14:textId="5093D7DA" w:rsidR="00D87E6D" w:rsidRPr="00532710" w:rsidRDefault="00D87E6D" w:rsidP="00AC711E">
            <w:pPr>
              <w:jc w:val="center"/>
              <w:rPr>
                <w:rFonts w:ascii="微軟正黑體" w:eastAsia="微軟正黑體" w:hAnsi="微軟正黑體"/>
                <w:color w:val="000000"/>
                <w:lang w:eastAsia="zh-TW"/>
              </w:rPr>
            </w:pPr>
            <w:r>
              <w:rPr>
                <w:rFonts w:ascii="微軟正黑體" w:eastAsia="微軟正黑體" w:hAnsi="微軟正黑體" w:hint="eastAsia"/>
                <w:color w:val="000000"/>
                <w:lang w:eastAsia="zh-TW"/>
              </w:rPr>
              <w:t>CTD*</w:t>
            </w:r>
          </w:p>
        </w:tc>
        <w:tc>
          <w:tcPr>
            <w:tcW w:w="564" w:type="pct"/>
            <w:shd w:val="clear" w:color="auto" w:fill="FFFFFF"/>
            <w:hideMark/>
          </w:tcPr>
          <w:p w14:paraId="10F5F5FE" w14:textId="77777777" w:rsidR="002627E8" w:rsidRDefault="002627E8" w:rsidP="00AC711E">
            <w:pPr>
              <w:jc w:val="center"/>
              <w:rPr>
                <w:rFonts w:ascii="微軟正黑體" w:eastAsia="微軟正黑體" w:hAnsi="微軟正黑體"/>
                <w:color w:val="000000"/>
                <w:lang w:val="en-HK" w:eastAsia="zh-TW"/>
              </w:rPr>
            </w:pPr>
            <w:r w:rsidRPr="00937B60">
              <w:rPr>
                <w:rFonts w:ascii="微軟正黑體" w:eastAsia="微軟正黑體" w:hAnsi="微軟正黑體"/>
                <w:color w:val="000000"/>
                <w:lang w:val="en-HK"/>
              </w:rPr>
              <w:t>2,000</w:t>
            </w:r>
            <w:r w:rsidR="00D87E6D">
              <w:rPr>
                <w:rFonts w:ascii="微軟正黑體" w:eastAsia="微軟正黑體" w:hAnsi="微軟正黑體" w:hint="eastAsia"/>
                <w:color w:val="000000"/>
                <w:lang w:val="en-HK" w:eastAsia="zh-TW"/>
              </w:rPr>
              <w:t>/</w:t>
            </w:r>
          </w:p>
          <w:p w14:paraId="196146B7" w14:textId="3F8782B0" w:rsidR="00D87E6D" w:rsidRPr="00937B60" w:rsidRDefault="00D87E6D" w:rsidP="00AC711E">
            <w:pPr>
              <w:jc w:val="center"/>
              <w:rPr>
                <w:rFonts w:ascii="微軟正黑體" w:eastAsia="微軟正黑體" w:hAnsi="微軟正黑體"/>
                <w:color w:val="000000"/>
                <w:lang w:val="en-HK" w:eastAsia="zh-TW"/>
              </w:rPr>
            </w:pPr>
            <w:r>
              <w:rPr>
                <w:rFonts w:ascii="微軟正黑體" w:eastAsia="微軟正黑體" w:hAnsi="微軟正黑體" w:hint="eastAsia"/>
                <w:color w:val="000000"/>
                <w:lang w:val="en-HK" w:eastAsia="zh-TW"/>
              </w:rPr>
              <w:t>10,000</w:t>
            </w:r>
          </w:p>
        </w:tc>
        <w:tc>
          <w:tcPr>
            <w:tcW w:w="519" w:type="pct"/>
            <w:shd w:val="clear" w:color="auto" w:fill="FFFFFF"/>
          </w:tcPr>
          <w:p w14:paraId="4DDC8B6E" w14:textId="77777777" w:rsidR="002627E8" w:rsidRDefault="00D87E6D" w:rsidP="00AC711E">
            <w:pPr>
              <w:jc w:val="center"/>
              <w:rPr>
                <w:rFonts w:ascii="微軟正黑體" w:eastAsia="微軟正黑體" w:hAnsi="微軟正黑體"/>
                <w:color w:val="000000"/>
                <w:lang w:val="en-HK" w:eastAsia="zh-TW"/>
              </w:rPr>
            </w:pPr>
            <w:r>
              <w:rPr>
                <w:rFonts w:ascii="微軟正黑體" w:eastAsia="微軟正黑體" w:hAnsi="微軟正黑體" w:hint="eastAsia"/>
                <w:color w:val="000000"/>
                <w:lang w:val="en-HK" w:eastAsia="zh-TW"/>
              </w:rPr>
              <w:t>3/</w:t>
            </w:r>
          </w:p>
          <w:p w14:paraId="3581B348" w14:textId="20DDCE5C" w:rsidR="00D87E6D" w:rsidRPr="00937B60" w:rsidRDefault="00D87E6D" w:rsidP="00AC711E">
            <w:pPr>
              <w:jc w:val="center"/>
              <w:rPr>
                <w:rFonts w:ascii="微軟正黑體" w:eastAsia="微軟正黑體" w:hAnsi="微軟正黑體"/>
                <w:color w:val="000000"/>
                <w:lang w:val="en-HK" w:eastAsia="zh-TW"/>
              </w:rPr>
            </w:pPr>
            <w:r>
              <w:rPr>
                <w:rFonts w:ascii="微軟正黑體" w:eastAsia="微軟正黑體" w:hAnsi="微軟正黑體" w:hint="eastAsia"/>
                <w:color w:val="000000"/>
                <w:lang w:val="en-HK" w:eastAsia="zh-TW"/>
              </w:rPr>
              <w:t>1</w:t>
            </w:r>
          </w:p>
        </w:tc>
      </w:tr>
      <w:tr w:rsidR="002627E8" w:rsidRPr="003023D8" w14:paraId="50645A0C" w14:textId="4BC7AA3F" w:rsidTr="00AC711E">
        <w:trPr>
          <w:tblCellSpacing w:w="15" w:type="dxa"/>
        </w:trPr>
        <w:tc>
          <w:tcPr>
            <w:tcW w:w="262" w:type="pct"/>
            <w:shd w:val="clear" w:color="auto" w:fill="FFFFFF"/>
            <w:hideMark/>
          </w:tcPr>
          <w:p w14:paraId="69FBE42C" w14:textId="77777777" w:rsidR="002627E8" w:rsidRPr="00937B60" w:rsidRDefault="002627E8" w:rsidP="00B420D4">
            <w:pPr>
              <w:jc w:val="center"/>
              <w:rPr>
                <w:rFonts w:ascii="微軟正黑體" w:eastAsia="微軟正黑體" w:hAnsi="微軟正黑體" w:cs="Times New Roman"/>
                <w:color w:val="000000"/>
              </w:rPr>
            </w:pPr>
            <w:r>
              <w:rPr>
                <w:rFonts w:ascii="微軟正黑體" w:eastAsia="微軟正黑體" w:hAnsi="微軟正黑體" w:cs="Times New Roman"/>
                <w:color w:val="000000"/>
                <w:spacing w:val="36"/>
              </w:rPr>
              <w:t>21</w:t>
            </w:r>
          </w:p>
        </w:tc>
        <w:tc>
          <w:tcPr>
            <w:tcW w:w="342" w:type="pct"/>
            <w:shd w:val="clear" w:color="auto" w:fill="FFFFFF"/>
            <w:hideMark/>
          </w:tcPr>
          <w:p w14:paraId="7F6D4B24"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762</w:t>
            </w:r>
          </w:p>
        </w:tc>
        <w:tc>
          <w:tcPr>
            <w:tcW w:w="2642" w:type="pct"/>
            <w:shd w:val="clear" w:color="auto" w:fill="FFFFFF"/>
            <w:hideMark/>
          </w:tcPr>
          <w:p w14:paraId="1EE89825" w14:textId="77777777" w:rsidR="002627E8" w:rsidRPr="00937B60" w:rsidRDefault="002627E8" w:rsidP="00B420D4">
            <w:pPr>
              <w:rPr>
                <w:rFonts w:ascii="微軟正黑體" w:eastAsia="微軟正黑體" w:hAnsi="微軟正黑體" w:cs="Times New Roman"/>
                <w:color w:val="000000"/>
                <w:lang w:eastAsia="zh-TW"/>
              </w:rPr>
            </w:pPr>
            <w:r w:rsidRPr="00937B60">
              <w:rPr>
                <w:rFonts w:ascii="微軟正黑體" w:eastAsia="微軟正黑體" w:hAnsi="微軟正黑體" w:cs="Times New Roman"/>
                <w:color w:val="000000"/>
                <w:spacing w:val="36"/>
                <w:lang w:eastAsia="zh-TW"/>
              </w:rPr>
              <w:t>中國聯合網絡通信（香港）股份有限公司</w:t>
            </w:r>
          </w:p>
        </w:tc>
        <w:tc>
          <w:tcPr>
            <w:tcW w:w="565" w:type="pct"/>
            <w:shd w:val="clear" w:color="auto" w:fill="FFFFFF"/>
            <w:hideMark/>
          </w:tcPr>
          <w:p w14:paraId="5C2184DA" w14:textId="77777777" w:rsidR="002627E8" w:rsidRPr="00532710" w:rsidRDefault="002627E8" w:rsidP="00AC711E">
            <w:pPr>
              <w:jc w:val="center"/>
              <w:rPr>
                <w:rFonts w:ascii="微軟正黑體" w:eastAsia="微軟正黑體" w:hAnsi="微軟正黑體"/>
                <w:color w:val="000000"/>
              </w:rPr>
            </w:pPr>
            <w:r w:rsidRPr="00532710">
              <w:rPr>
                <w:rFonts w:ascii="微軟正黑體" w:eastAsia="微軟正黑體" w:hAnsi="微軟正黑體"/>
                <w:color w:val="000000"/>
              </w:rPr>
              <w:t>CHU</w:t>
            </w:r>
          </w:p>
        </w:tc>
        <w:tc>
          <w:tcPr>
            <w:tcW w:w="564" w:type="pct"/>
            <w:shd w:val="clear" w:color="auto" w:fill="FFFFFF"/>
            <w:hideMark/>
          </w:tcPr>
          <w:p w14:paraId="0CF28EFE" w14:textId="77777777" w:rsidR="002627E8" w:rsidRPr="00937B60" w:rsidRDefault="002627E8" w:rsidP="00AC711E">
            <w:pPr>
              <w:jc w:val="center"/>
              <w:rPr>
                <w:rFonts w:ascii="微軟正黑體" w:eastAsia="微軟正黑體" w:hAnsi="微軟正黑體"/>
                <w:color w:val="000000"/>
                <w:lang w:val="en-HK"/>
              </w:rPr>
            </w:pPr>
            <w:r w:rsidRPr="00937B60">
              <w:rPr>
                <w:rFonts w:ascii="微軟正黑體" w:eastAsia="微軟正黑體" w:hAnsi="微軟正黑體"/>
                <w:color w:val="000000"/>
                <w:lang w:val="en-HK"/>
              </w:rPr>
              <w:t>2,000</w:t>
            </w:r>
          </w:p>
        </w:tc>
        <w:tc>
          <w:tcPr>
            <w:tcW w:w="519" w:type="pct"/>
            <w:shd w:val="clear" w:color="auto" w:fill="FFFFFF"/>
          </w:tcPr>
          <w:p w14:paraId="45DB0B9A" w14:textId="78425943" w:rsidR="002627E8" w:rsidRPr="00937B60" w:rsidRDefault="00D87E6D"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2</w:t>
            </w:r>
          </w:p>
        </w:tc>
      </w:tr>
      <w:tr w:rsidR="002627E8" w:rsidRPr="003023D8" w14:paraId="1B9ECC9E" w14:textId="7F58EF2E" w:rsidTr="00AC711E">
        <w:trPr>
          <w:tblCellSpacing w:w="15" w:type="dxa"/>
        </w:trPr>
        <w:tc>
          <w:tcPr>
            <w:tcW w:w="262" w:type="pct"/>
            <w:shd w:val="clear" w:color="auto" w:fill="FFFFFF"/>
            <w:hideMark/>
          </w:tcPr>
          <w:p w14:paraId="34DF6BE8" w14:textId="77777777" w:rsidR="002627E8" w:rsidRPr="00937B60" w:rsidRDefault="002627E8" w:rsidP="00B420D4">
            <w:pPr>
              <w:jc w:val="center"/>
              <w:rPr>
                <w:rFonts w:ascii="微軟正黑體" w:eastAsia="微軟正黑體" w:hAnsi="微軟正黑體" w:cs="Times New Roman"/>
                <w:color w:val="000000"/>
              </w:rPr>
            </w:pPr>
            <w:r>
              <w:rPr>
                <w:rFonts w:ascii="微軟正黑體" w:eastAsia="微軟正黑體" w:hAnsi="微軟正黑體" w:cs="Times New Roman"/>
                <w:color w:val="000000"/>
                <w:spacing w:val="36"/>
              </w:rPr>
              <w:t>22</w:t>
            </w:r>
          </w:p>
        </w:tc>
        <w:tc>
          <w:tcPr>
            <w:tcW w:w="342" w:type="pct"/>
            <w:shd w:val="clear" w:color="auto" w:fill="FFFFFF"/>
            <w:hideMark/>
          </w:tcPr>
          <w:p w14:paraId="7A3B6C2F"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857</w:t>
            </w:r>
          </w:p>
        </w:tc>
        <w:tc>
          <w:tcPr>
            <w:tcW w:w="2642" w:type="pct"/>
            <w:shd w:val="clear" w:color="auto" w:fill="FFFFFF"/>
            <w:hideMark/>
          </w:tcPr>
          <w:p w14:paraId="54B23D29" w14:textId="77777777" w:rsidR="002627E8" w:rsidRPr="00937B60" w:rsidRDefault="002627E8" w:rsidP="00B420D4">
            <w:pPr>
              <w:rPr>
                <w:rFonts w:ascii="微軟正黑體" w:eastAsia="微軟正黑體" w:hAnsi="微軟正黑體" w:cs="Times New Roman"/>
                <w:color w:val="000000"/>
                <w:lang w:eastAsia="zh-TW"/>
              </w:rPr>
            </w:pPr>
            <w:r w:rsidRPr="00937B60">
              <w:rPr>
                <w:rFonts w:ascii="微軟正黑體" w:eastAsia="微軟正黑體" w:hAnsi="微軟正黑體" w:cs="Times New Roman"/>
                <w:color w:val="000000"/>
                <w:spacing w:val="36"/>
                <w:lang w:eastAsia="zh-TW"/>
              </w:rPr>
              <w:t>中國石油天然氣股份有限公司</w:t>
            </w:r>
          </w:p>
        </w:tc>
        <w:tc>
          <w:tcPr>
            <w:tcW w:w="565" w:type="pct"/>
            <w:shd w:val="clear" w:color="auto" w:fill="FFFFFF"/>
            <w:hideMark/>
          </w:tcPr>
          <w:p w14:paraId="54E131EC" w14:textId="77777777" w:rsidR="002627E8" w:rsidRPr="00532710" w:rsidRDefault="002627E8" w:rsidP="00AC711E">
            <w:pPr>
              <w:jc w:val="center"/>
              <w:rPr>
                <w:rFonts w:ascii="微軟正黑體" w:eastAsia="微軟正黑體" w:hAnsi="微軟正黑體"/>
                <w:color w:val="000000"/>
              </w:rPr>
            </w:pPr>
            <w:r w:rsidRPr="00532710">
              <w:rPr>
                <w:rFonts w:ascii="微軟正黑體" w:eastAsia="微軟正黑體" w:hAnsi="微軟正黑體"/>
                <w:color w:val="000000"/>
              </w:rPr>
              <w:t>PEC</w:t>
            </w:r>
          </w:p>
        </w:tc>
        <w:tc>
          <w:tcPr>
            <w:tcW w:w="564" w:type="pct"/>
            <w:shd w:val="clear" w:color="auto" w:fill="FFFFFF"/>
            <w:hideMark/>
          </w:tcPr>
          <w:p w14:paraId="5E451761" w14:textId="77777777" w:rsidR="002627E8" w:rsidRPr="00937B60" w:rsidRDefault="002627E8" w:rsidP="00AC711E">
            <w:pPr>
              <w:jc w:val="center"/>
              <w:rPr>
                <w:rFonts w:ascii="微軟正黑體" w:eastAsia="微軟正黑體" w:hAnsi="微軟正黑體"/>
                <w:color w:val="000000"/>
                <w:lang w:val="en-HK"/>
              </w:rPr>
            </w:pPr>
            <w:r w:rsidRPr="00937B60">
              <w:rPr>
                <w:rFonts w:ascii="微軟正黑體" w:eastAsia="微軟正黑體" w:hAnsi="微軟正黑體"/>
                <w:color w:val="000000"/>
                <w:lang w:val="en-HK"/>
              </w:rPr>
              <w:t>2,000</w:t>
            </w:r>
          </w:p>
        </w:tc>
        <w:tc>
          <w:tcPr>
            <w:tcW w:w="519" w:type="pct"/>
            <w:shd w:val="clear" w:color="auto" w:fill="FFFFFF"/>
          </w:tcPr>
          <w:p w14:paraId="11DCA88E" w14:textId="34280B33" w:rsidR="002627E8" w:rsidRPr="00937B60" w:rsidRDefault="00D87E6D" w:rsidP="00AC711E">
            <w:pPr>
              <w:jc w:val="center"/>
              <w:rPr>
                <w:rFonts w:ascii="微軟正黑體" w:eastAsia="微軟正黑體" w:hAnsi="微軟正黑體"/>
                <w:color w:val="000000"/>
                <w:lang w:val="en-HK" w:eastAsia="zh-TW"/>
              </w:rPr>
            </w:pPr>
            <w:r>
              <w:rPr>
                <w:rFonts w:ascii="微軟正黑體" w:eastAsia="微軟正黑體" w:hAnsi="微軟正黑體" w:hint="eastAsia"/>
                <w:color w:val="000000"/>
                <w:lang w:val="en-HK" w:eastAsia="zh-TW"/>
              </w:rPr>
              <w:t>2</w:t>
            </w:r>
          </w:p>
        </w:tc>
      </w:tr>
      <w:tr w:rsidR="002627E8" w:rsidRPr="003023D8" w14:paraId="4EE45609" w14:textId="593B1831" w:rsidTr="00AC711E">
        <w:trPr>
          <w:tblCellSpacing w:w="15" w:type="dxa"/>
        </w:trPr>
        <w:tc>
          <w:tcPr>
            <w:tcW w:w="262" w:type="pct"/>
            <w:shd w:val="clear" w:color="auto" w:fill="FFFFFF"/>
            <w:vAlign w:val="center"/>
          </w:tcPr>
          <w:p w14:paraId="361C7DD9"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2</w:t>
            </w:r>
            <w:r>
              <w:rPr>
                <w:rFonts w:ascii="微軟正黑體" w:eastAsia="微軟正黑體" w:hAnsi="微軟正黑體" w:cs="Times New Roman"/>
                <w:color w:val="000000"/>
                <w:spacing w:val="36"/>
              </w:rPr>
              <w:t>3</w:t>
            </w:r>
          </w:p>
        </w:tc>
        <w:tc>
          <w:tcPr>
            <w:tcW w:w="342" w:type="pct"/>
            <w:shd w:val="clear" w:color="auto" w:fill="FFFFFF"/>
            <w:vAlign w:val="center"/>
          </w:tcPr>
          <w:p w14:paraId="7E14CD5D"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rPr>
              <w:t>874</w:t>
            </w:r>
          </w:p>
        </w:tc>
        <w:tc>
          <w:tcPr>
            <w:tcW w:w="2642" w:type="pct"/>
            <w:shd w:val="clear" w:color="auto" w:fill="FFFFFF"/>
            <w:vAlign w:val="center"/>
          </w:tcPr>
          <w:p w14:paraId="7F175953" w14:textId="77777777" w:rsidR="002627E8" w:rsidRPr="00937B60" w:rsidRDefault="002627E8" w:rsidP="00B420D4">
            <w:pPr>
              <w:rPr>
                <w:rFonts w:ascii="微軟正黑體" w:eastAsia="微軟正黑體" w:hAnsi="微軟正黑體" w:cs="Times New Roman"/>
                <w:color w:val="000000"/>
                <w:lang w:eastAsia="zh-TW"/>
              </w:rPr>
            </w:pPr>
            <w:r w:rsidRPr="00937B60">
              <w:rPr>
                <w:rFonts w:ascii="微軟正黑體" w:eastAsia="微軟正黑體" w:hAnsi="微軟正黑體" w:cs="Times New Roman"/>
                <w:color w:val="000000"/>
                <w:lang w:val="en-GB" w:eastAsia="zh-TW"/>
              </w:rPr>
              <w:t>廣州白雲山醫藥集團股份有限公司</w:t>
            </w:r>
          </w:p>
        </w:tc>
        <w:tc>
          <w:tcPr>
            <w:tcW w:w="565" w:type="pct"/>
            <w:shd w:val="clear" w:color="auto" w:fill="FFFFFF"/>
            <w:vAlign w:val="center"/>
          </w:tcPr>
          <w:p w14:paraId="3DCABE9D" w14:textId="77777777" w:rsidR="002627E8" w:rsidRPr="00532710" w:rsidRDefault="002627E8" w:rsidP="00AC711E">
            <w:pPr>
              <w:jc w:val="center"/>
              <w:rPr>
                <w:rFonts w:ascii="微軟正黑體" w:eastAsia="微軟正黑體" w:hAnsi="微軟正黑體"/>
                <w:color w:val="000000"/>
              </w:rPr>
            </w:pPr>
            <w:r w:rsidRPr="00532710">
              <w:rPr>
                <w:rFonts w:ascii="微軟正黑體" w:eastAsia="微軟正黑體" w:hAnsi="微軟正黑體"/>
                <w:color w:val="000000"/>
              </w:rPr>
              <w:t>BAI</w:t>
            </w:r>
          </w:p>
        </w:tc>
        <w:tc>
          <w:tcPr>
            <w:tcW w:w="564" w:type="pct"/>
            <w:shd w:val="clear" w:color="auto" w:fill="FFFFFF"/>
            <w:vAlign w:val="center"/>
          </w:tcPr>
          <w:p w14:paraId="25FF5172" w14:textId="77777777" w:rsidR="002627E8" w:rsidRPr="00937B60" w:rsidRDefault="002627E8" w:rsidP="00AC711E">
            <w:pPr>
              <w:jc w:val="center"/>
              <w:rPr>
                <w:rFonts w:ascii="微軟正黑體" w:eastAsia="微軟正黑體" w:hAnsi="微軟正黑體"/>
                <w:color w:val="000000"/>
                <w:lang w:val="en-HK"/>
              </w:rPr>
            </w:pPr>
            <w:r w:rsidRPr="00937B60">
              <w:rPr>
                <w:rFonts w:ascii="微軟正黑體" w:eastAsia="微軟正黑體" w:hAnsi="微軟正黑體"/>
                <w:color w:val="000000"/>
                <w:lang w:val="en-HK"/>
              </w:rPr>
              <w:t>2,000</w:t>
            </w:r>
          </w:p>
        </w:tc>
        <w:tc>
          <w:tcPr>
            <w:tcW w:w="519" w:type="pct"/>
            <w:shd w:val="clear" w:color="auto" w:fill="FFFFFF"/>
          </w:tcPr>
          <w:p w14:paraId="4B1BEA04" w14:textId="7F4272B9" w:rsidR="002627E8" w:rsidRPr="00937B60" w:rsidRDefault="00D87E6D"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2627E8" w:rsidRPr="003023D8" w14:paraId="3D1F8DC6" w14:textId="08ED699B" w:rsidTr="00AC711E">
        <w:trPr>
          <w:tblCellSpacing w:w="15" w:type="dxa"/>
        </w:trPr>
        <w:tc>
          <w:tcPr>
            <w:tcW w:w="262" w:type="pct"/>
            <w:shd w:val="clear" w:color="auto" w:fill="FFFFFF"/>
            <w:hideMark/>
          </w:tcPr>
          <w:p w14:paraId="28C56605" w14:textId="77777777" w:rsidR="002627E8" w:rsidRPr="00937B60" w:rsidRDefault="002627E8" w:rsidP="00B420D4">
            <w:pPr>
              <w:jc w:val="center"/>
              <w:rPr>
                <w:rFonts w:ascii="微軟正黑體" w:eastAsia="微軟正黑體" w:hAnsi="微軟正黑體" w:cs="Times New Roman"/>
                <w:color w:val="000000"/>
              </w:rPr>
            </w:pPr>
            <w:r>
              <w:rPr>
                <w:rFonts w:ascii="微軟正黑體" w:eastAsia="微軟正黑體" w:hAnsi="微軟正黑體" w:cs="Times New Roman"/>
                <w:color w:val="000000"/>
                <w:spacing w:val="36"/>
              </w:rPr>
              <w:t>24</w:t>
            </w:r>
          </w:p>
        </w:tc>
        <w:tc>
          <w:tcPr>
            <w:tcW w:w="342" w:type="pct"/>
            <w:shd w:val="clear" w:color="auto" w:fill="FFFFFF"/>
            <w:hideMark/>
          </w:tcPr>
          <w:p w14:paraId="37E7A3FC"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883</w:t>
            </w:r>
          </w:p>
        </w:tc>
        <w:tc>
          <w:tcPr>
            <w:tcW w:w="2642" w:type="pct"/>
            <w:shd w:val="clear" w:color="auto" w:fill="FFFFFF"/>
            <w:hideMark/>
          </w:tcPr>
          <w:p w14:paraId="4C8AD00A" w14:textId="77777777" w:rsidR="002627E8" w:rsidRPr="00937B60" w:rsidRDefault="002627E8" w:rsidP="00B420D4">
            <w:pPr>
              <w:rPr>
                <w:rFonts w:ascii="微軟正黑體" w:eastAsia="微軟正黑體" w:hAnsi="微軟正黑體" w:cs="Times New Roman"/>
                <w:color w:val="000000"/>
                <w:lang w:eastAsia="zh-TW"/>
              </w:rPr>
            </w:pPr>
            <w:r w:rsidRPr="00937B60">
              <w:rPr>
                <w:rFonts w:ascii="微軟正黑體" w:eastAsia="微軟正黑體" w:hAnsi="微軟正黑體" w:cs="Times New Roman"/>
                <w:color w:val="000000"/>
                <w:spacing w:val="36"/>
                <w:lang w:eastAsia="zh-TW"/>
              </w:rPr>
              <w:t>中國海洋石油有限公司</w:t>
            </w:r>
          </w:p>
        </w:tc>
        <w:tc>
          <w:tcPr>
            <w:tcW w:w="565" w:type="pct"/>
            <w:shd w:val="clear" w:color="auto" w:fill="FFFFFF"/>
            <w:hideMark/>
          </w:tcPr>
          <w:p w14:paraId="045BF324" w14:textId="77777777" w:rsidR="002627E8" w:rsidRPr="00532710" w:rsidRDefault="002627E8" w:rsidP="00AC711E">
            <w:pPr>
              <w:jc w:val="center"/>
              <w:rPr>
                <w:rFonts w:ascii="微軟正黑體" w:eastAsia="微軟正黑體" w:hAnsi="微軟正黑體"/>
                <w:color w:val="000000"/>
              </w:rPr>
            </w:pPr>
            <w:r w:rsidRPr="00532710">
              <w:rPr>
                <w:rFonts w:ascii="微軟正黑體" w:eastAsia="微軟正黑體" w:hAnsi="微軟正黑體"/>
                <w:color w:val="000000"/>
              </w:rPr>
              <w:t>CNC</w:t>
            </w:r>
          </w:p>
        </w:tc>
        <w:tc>
          <w:tcPr>
            <w:tcW w:w="564" w:type="pct"/>
            <w:shd w:val="clear" w:color="auto" w:fill="FFFFFF"/>
            <w:hideMark/>
          </w:tcPr>
          <w:p w14:paraId="568B67F2" w14:textId="77777777" w:rsidR="002627E8" w:rsidRPr="00937B60" w:rsidRDefault="002627E8" w:rsidP="00AC711E">
            <w:pPr>
              <w:jc w:val="center"/>
              <w:rPr>
                <w:rFonts w:ascii="微軟正黑體" w:eastAsia="微軟正黑體" w:hAnsi="微軟正黑體"/>
                <w:color w:val="000000"/>
                <w:lang w:val="en-HK"/>
              </w:rPr>
            </w:pPr>
            <w:r w:rsidRPr="00937B60">
              <w:rPr>
                <w:rFonts w:ascii="微軟正黑體" w:eastAsia="微軟正黑體" w:hAnsi="微軟正黑體"/>
                <w:color w:val="000000"/>
                <w:lang w:val="en-HK"/>
              </w:rPr>
              <w:t>1,000</w:t>
            </w:r>
          </w:p>
        </w:tc>
        <w:tc>
          <w:tcPr>
            <w:tcW w:w="519" w:type="pct"/>
            <w:shd w:val="clear" w:color="auto" w:fill="FFFFFF"/>
          </w:tcPr>
          <w:p w14:paraId="16F92418" w14:textId="33382330" w:rsidR="002627E8" w:rsidRPr="00937B60" w:rsidRDefault="00D87E6D"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3</w:t>
            </w:r>
          </w:p>
        </w:tc>
      </w:tr>
      <w:tr w:rsidR="002627E8" w:rsidRPr="003023D8" w14:paraId="51B77D71" w14:textId="6EEA7CD1" w:rsidTr="00AC711E">
        <w:trPr>
          <w:tblCellSpacing w:w="15" w:type="dxa"/>
        </w:trPr>
        <w:tc>
          <w:tcPr>
            <w:tcW w:w="262" w:type="pct"/>
            <w:shd w:val="clear" w:color="auto" w:fill="FFFFFF"/>
            <w:hideMark/>
          </w:tcPr>
          <w:p w14:paraId="7E8EBD1E" w14:textId="77777777" w:rsidR="002627E8" w:rsidRPr="00937B60" w:rsidRDefault="002627E8" w:rsidP="00B420D4">
            <w:pPr>
              <w:jc w:val="center"/>
              <w:rPr>
                <w:rFonts w:ascii="微軟正黑體" w:eastAsia="微軟正黑體" w:hAnsi="微軟正黑體" w:cs="Times New Roman"/>
                <w:color w:val="000000"/>
              </w:rPr>
            </w:pPr>
            <w:r>
              <w:rPr>
                <w:rFonts w:ascii="微軟正黑體" w:eastAsia="微軟正黑體" w:hAnsi="微軟正黑體" w:cs="Times New Roman"/>
                <w:color w:val="000000"/>
                <w:spacing w:val="36"/>
              </w:rPr>
              <w:t>25</w:t>
            </w:r>
          </w:p>
        </w:tc>
        <w:tc>
          <w:tcPr>
            <w:tcW w:w="342" w:type="pct"/>
            <w:shd w:val="clear" w:color="auto" w:fill="FFFFFF"/>
            <w:hideMark/>
          </w:tcPr>
          <w:p w14:paraId="44FA2015"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902</w:t>
            </w:r>
          </w:p>
        </w:tc>
        <w:tc>
          <w:tcPr>
            <w:tcW w:w="2642" w:type="pct"/>
            <w:shd w:val="clear" w:color="auto" w:fill="FFFFFF"/>
            <w:hideMark/>
          </w:tcPr>
          <w:p w14:paraId="4AADACF4" w14:textId="77777777" w:rsidR="002627E8" w:rsidRPr="00937B60" w:rsidRDefault="002627E8" w:rsidP="00B420D4">
            <w:pPr>
              <w:rPr>
                <w:rFonts w:ascii="微軟正黑體" w:eastAsia="微軟正黑體" w:hAnsi="微軟正黑體" w:cs="Times New Roman"/>
                <w:color w:val="000000"/>
                <w:lang w:eastAsia="zh-TW"/>
              </w:rPr>
            </w:pPr>
            <w:r w:rsidRPr="00937B60">
              <w:rPr>
                <w:rFonts w:ascii="微軟正黑體" w:eastAsia="微軟正黑體" w:hAnsi="微軟正黑體" w:cs="Times New Roman"/>
                <w:color w:val="000000"/>
                <w:spacing w:val="36"/>
                <w:lang w:eastAsia="zh-TW"/>
              </w:rPr>
              <w:t>華能國際電力股份有限公司</w:t>
            </w:r>
          </w:p>
        </w:tc>
        <w:tc>
          <w:tcPr>
            <w:tcW w:w="565" w:type="pct"/>
            <w:shd w:val="clear" w:color="auto" w:fill="FFFFFF"/>
            <w:hideMark/>
          </w:tcPr>
          <w:p w14:paraId="03D0F8FE" w14:textId="77777777" w:rsidR="002627E8" w:rsidRPr="00532710" w:rsidRDefault="002627E8" w:rsidP="00AC711E">
            <w:pPr>
              <w:jc w:val="center"/>
              <w:rPr>
                <w:rFonts w:ascii="微軟正黑體" w:eastAsia="微軟正黑體" w:hAnsi="微軟正黑體"/>
                <w:color w:val="000000"/>
              </w:rPr>
            </w:pPr>
            <w:r w:rsidRPr="00532710">
              <w:rPr>
                <w:rFonts w:ascii="微軟正黑體" w:eastAsia="微軟正黑體" w:hAnsi="微軟正黑體"/>
                <w:color w:val="000000"/>
              </w:rPr>
              <w:t>HNP</w:t>
            </w:r>
          </w:p>
        </w:tc>
        <w:tc>
          <w:tcPr>
            <w:tcW w:w="564" w:type="pct"/>
            <w:shd w:val="clear" w:color="auto" w:fill="FFFFFF"/>
            <w:hideMark/>
          </w:tcPr>
          <w:p w14:paraId="02ECCE6A" w14:textId="77777777" w:rsidR="002627E8" w:rsidRPr="00937B60" w:rsidRDefault="002627E8" w:rsidP="00AC711E">
            <w:pPr>
              <w:jc w:val="center"/>
              <w:rPr>
                <w:rFonts w:ascii="微軟正黑體" w:eastAsia="微軟正黑體" w:hAnsi="微軟正黑體"/>
                <w:color w:val="000000"/>
                <w:lang w:val="en-HK"/>
              </w:rPr>
            </w:pPr>
            <w:r w:rsidRPr="00937B60">
              <w:rPr>
                <w:rFonts w:ascii="微軟正黑體" w:eastAsia="微軟正黑體" w:hAnsi="微軟正黑體"/>
                <w:color w:val="000000"/>
                <w:lang w:val="en-HK"/>
              </w:rPr>
              <w:t>2,000</w:t>
            </w:r>
          </w:p>
        </w:tc>
        <w:tc>
          <w:tcPr>
            <w:tcW w:w="519" w:type="pct"/>
            <w:shd w:val="clear" w:color="auto" w:fill="FFFFFF"/>
          </w:tcPr>
          <w:p w14:paraId="34C33E6F" w14:textId="0BAAA535" w:rsidR="002627E8" w:rsidRPr="00937B60" w:rsidRDefault="00D87E6D"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2</w:t>
            </w:r>
          </w:p>
        </w:tc>
      </w:tr>
      <w:tr w:rsidR="002627E8" w:rsidRPr="003023D8" w14:paraId="112A7E21" w14:textId="413F005D" w:rsidTr="00AC711E">
        <w:trPr>
          <w:tblCellSpacing w:w="15" w:type="dxa"/>
        </w:trPr>
        <w:tc>
          <w:tcPr>
            <w:tcW w:w="262" w:type="pct"/>
            <w:shd w:val="clear" w:color="auto" w:fill="FFFFFF"/>
            <w:hideMark/>
          </w:tcPr>
          <w:p w14:paraId="07543618" w14:textId="77777777" w:rsidR="002627E8" w:rsidRPr="00937B60" w:rsidRDefault="002627E8" w:rsidP="00B420D4">
            <w:pPr>
              <w:jc w:val="center"/>
              <w:rPr>
                <w:rFonts w:ascii="微軟正黑體" w:eastAsia="微軟正黑體" w:hAnsi="微軟正黑體" w:cs="Times New Roman"/>
                <w:color w:val="000000"/>
              </w:rPr>
            </w:pPr>
            <w:r>
              <w:rPr>
                <w:rFonts w:ascii="微軟正黑體" w:eastAsia="微軟正黑體" w:hAnsi="微軟正黑體" w:cs="Times New Roman"/>
                <w:color w:val="000000"/>
                <w:spacing w:val="36"/>
              </w:rPr>
              <w:t>26</w:t>
            </w:r>
          </w:p>
        </w:tc>
        <w:tc>
          <w:tcPr>
            <w:tcW w:w="342" w:type="pct"/>
            <w:shd w:val="clear" w:color="auto" w:fill="FFFFFF"/>
            <w:hideMark/>
          </w:tcPr>
          <w:p w14:paraId="44ABD943"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939</w:t>
            </w:r>
          </w:p>
        </w:tc>
        <w:tc>
          <w:tcPr>
            <w:tcW w:w="2642" w:type="pct"/>
            <w:shd w:val="clear" w:color="auto" w:fill="FFFFFF"/>
            <w:hideMark/>
          </w:tcPr>
          <w:p w14:paraId="0FBAAF11" w14:textId="77777777" w:rsidR="002627E8" w:rsidRPr="00937B60" w:rsidRDefault="002627E8" w:rsidP="00B420D4">
            <w:pPr>
              <w:rPr>
                <w:rFonts w:ascii="微軟正黑體" w:eastAsia="微軟正黑體" w:hAnsi="微軟正黑體" w:cs="Times New Roman"/>
                <w:color w:val="000000"/>
                <w:lang w:eastAsia="zh-TW"/>
              </w:rPr>
            </w:pPr>
            <w:r w:rsidRPr="00937B60">
              <w:rPr>
                <w:rFonts w:ascii="微軟正黑體" w:eastAsia="微軟正黑體" w:hAnsi="微軟正黑體" w:cs="Times New Roman"/>
                <w:color w:val="000000"/>
                <w:spacing w:val="36"/>
                <w:lang w:eastAsia="zh-TW"/>
              </w:rPr>
              <w:t>中國建設銀行股份有限公司</w:t>
            </w:r>
          </w:p>
        </w:tc>
        <w:tc>
          <w:tcPr>
            <w:tcW w:w="565" w:type="pct"/>
            <w:shd w:val="clear" w:color="auto" w:fill="FFFFFF"/>
            <w:hideMark/>
          </w:tcPr>
          <w:p w14:paraId="07DADCD8" w14:textId="77777777" w:rsidR="002627E8" w:rsidRPr="00532710" w:rsidRDefault="002627E8" w:rsidP="00AC711E">
            <w:pPr>
              <w:jc w:val="center"/>
              <w:rPr>
                <w:rFonts w:ascii="微軟正黑體" w:eastAsia="微軟正黑體" w:hAnsi="微軟正黑體"/>
                <w:color w:val="000000"/>
              </w:rPr>
            </w:pPr>
            <w:r w:rsidRPr="00532710">
              <w:rPr>
                <w:rFonts w:ascii="微軟正黑體" w:eastAsia="微軟正黑體" w:hAnsi="微軟正黑體"/>
                <w:color w:val="000000"/>
              </w:rPr>
              <w:t>CCB</w:t>
            </w:r>
          </w:p>
        </w:tc>
        <w:tc>
          <w:tcPr>
            <w:tcW w:w="564" w:type="pct"/>
            <w:shd w:val="clear" w:color="auto" w:fill="FFFFFF"/>
            <w:hideMark/>
          </w:tcPr>
          <w:p w14:paraId="725710C0" w14:textId="77777777" w:rsidR="002627E8" w:rsidRPr="00937B60" w:rsidRDefault="002627E8" w:rsidP="00AC711E">
            <w:pPr>
              <w:jc w:val="center"/>
              <w:rPr>
                <w:rFonts w:ascii="微軟正黑體" w:eastAsia="微軟正黑體" w:hAnsi="微軟正黑體"/>
                <w:color w:val="000000"/>
                <w:lang w:val="en-HK"/>
              </w:rPr>
            </w:pPr>
            <w:r w:rsidRPr="00937B60">
              <w:rPr>
                <w:rFonts w:ascii="微軟正黑體" w:eastAsia="微軟正黑體" w:hAnsi="微軟正黑體"/>
                <w:color w:val="000000"/>
                <w:lang w:val="en-HK"/>
              </w:rPr>
              <w:t>1,000</w:t>
            </w:r>
          </w:p>
        </w:tc>
        <w:tc>
          <w:tcPr>
            <w:tcW w:w="519" w:type="pct"/>
            <w:shd w:val="clear" w:color="auto" w:fill="FFFFFF"/>
          </w:tcPr>
          <w:p w14:paraId="28FDDA09" w14:textId="2C90A1A5" w:rsidR="002627E8" w:rsidRPr="00937B60" w:rsidRDefault="00D87E6D"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3</w:t>
            </w:r>
          </w:p>
        </w:tc>
      </w:tr>
      <w:tr w:rsidR="002627E8" w:rsidRPr="003023D8" w14:paraId="2F357EDD" w14:textId="2DA2547A" w:rsidTr="00AC711E">
        <w:trPr>
          <w:tblCellSpacing w:w="15" w:type="dxa"/>
        </w:trPr>
        <w:tc>
          <w:tcPr>
            <w:tcW w:w="262" w:type="pct"/>
            <w:shd w:val="clear" w:color="auto" w:fill="FFFFFF"/>
            <w:hideMark/>
          </w:tcPr>
          <w:p w14:paraId="26356C84" w14:textId="77777777" w:rsidR="002627E8" w:rsidRPr="00937B60" w:rsidRDefault="002627E8" w:rsidP="00B420D4">
            <w:pPr>
              <w:jc w:val="center"/>
              <w:rPr>
                <w:rFonts w:ascii="微軟正黑體" w:eastAsia="微軟正黑體" w:hAnsi="微軟正黑體" w:cs="Times New Roman"/>
                <w:color w:val="000000"/>
              </w:rPr>
            </w:pPr>
            <w:r>
              <w:rPr>
                <w:rFonts w:ascii="微軟正黑體" w:eastAsia="微軟正黑體" w:hAnsi="微軟正黑體" w:cs="Times New Roman"/>
                <w:color w:val="000000"/>
                <w:spacing w:val="36"/>
              </w:rPr>
              <w:t>27</w:t>
            </w:r>
          </w:p>
        </w:tc>
        <w:tc>
          <w:tcPr>
            <w:tcW w:w="342" w:type="pct"/>
            <w:shd w:val="clear" w:color="auto" w:fill="FFFFFF"/>
            <w:hideMark/>
          </w:tcPr>
          <w:p w14:paraId="6A90C417" w14:textId="77777777" w:rsidR="002627E8" w:rsidRPr="00937B60" w:rsidRDefault="002627E8" w:rsidP="00B420D4">
            <w:pPr>
              <w:jc w:val="center"/>
              <w:rPr>
                <w:rFonts w:ascii="微軟正黑體" w:eastAsia="微軟正黑體" w:hAnsi="微軟正黑體" w:cs="Times New Roman"/>
                <w:color w:val="000000"/>
              </w:rPr>
            </w:pPr>
            <w:r w:rsidRPr="00937B60">
              <w:rPr>
                <w:rFonts w:ascii="微軟正黑體" w:eastAsia="微軟正黑體" w:hAnsi="微軟正黑體" w:cs="Times New Roman"/>
                <w:color w:val="000000"/>
                <w:spacing w:val="36"/>
              </w:rPr>
              <w:t>941</w:t>
            </w:r>
          </w:p>
        </w:tc>
        <w:tc>
          <w:tcPr>
            <w:tcW w:w="2642" w:type="pct"/>
            <w:shd w:val="clear" w:color="auto" w:fill="FFFFFF"/>
            <w:hideMark/>
          </w:tcPr>
          <w:p w14:paraId="4EBF92C7" w14:textId="77777777" w:rsidR="002627E8" w:rsidRPr="00937B60" w:rsidRDefault="002627E8" w:rsidP="00B420D4">
            <w:pPr>
              <w:rPr>
                <w:rFonts w:ascii="微軟正黑體" w:eastAsia="微軟正黑體" w:hAnsi="微軟正黑體" w:cs="Times New Roman"/>
                <w:color w:val="000000"/>
              </w:rPr>
            </w:pPr>
            <w:proofErr w:type="spellStart"/>
            <w:r w:rsidRPr="00937B60">
              <w:rPr>
                <w:rFonts w:ascii="微軟正黑體" w:eastAsia="微軟正黑體" w:hAnsi="微軟正黑體" w:cs="Times New Roman"/>
                <w:color w:val="000000"/>
                <w:spacing w:val="36"/>
              </w:rPr>
              <w:t>中國移動有限公司</w:t>
            </w:r>
            <w:proofErr w:type="spellEnd"/>
          </w:p>
        </w:tc>
        <w:tc>
          <w:tcPr>
            <w:tcW w:w="565" w:type="pct"/>
            <w:shd w:val="clear" w:color="auto" w:fill="FFFFFF"/>
            <w:hideMark/>
          </w:tcPr>
          <w:p w14:paraId="266EAFC4" w14:textId="77777777" w:rsidR="002627E8" w:rsidRPr="00532710" w:rsidRDefault="002627E8" w:rsidP="00AC711E">
            <w:pPr>
              <w:jc w:val="center"/>
              <w:rPr>
                <w:rFonts w:ascii="微軟正黑體" w:eastAsia="微軟正黑體" w:hAnsi="微軟正黑體"/>
                <w:color w:val="000000"/>
              </w:rPr>
            </w:pPr>
            <w:r w:rsidRPr="00532710">
              <w:rPr>
                <w:rFonts w:ascii="微軟正黑體" w:eastAsia="微軟正黑體" w:hAnsi="微軟正黑體"/>
                <w:color w:val="000000"/>
              </w:rPr>
              <w:t>CHT</w:t>
            </w:r>
          </w:p>
        </w:tc>
        <w:tc>
          <w:tcPr>
            <w:tcW w:w="564" w:type="pct"/>
            <w:shd w:val="clear" w:color="auto" w:fill="FFFFFF"/>
            <w:hideMark/>
          </w:tcPr>
          <w:p w14:paraId="7F59B303" w14:textId="77777777" w:rsidR="002627E8" w:rsidRPr="00937B60" w:rsidRDefault="002627E8" w:rsidP="00AC711E">
            <w:pPr>
              <w:jc w:val="center"/>
              <w:rPr>
                <w:rFonts w:ascii="微軟正黑體" w:eastAsia="微軟正黑體" w:hAnsi="微軟正黑體"/>
                <w:color w:val="000000"/>
                <w:lang w:val="en-HK"/>
              </w:rPr>
            </w:pPr>
            <w:r w:rsidRPr="00937B60">
              <w:rPr>
                <w:rFonts w:ascii="微軟正黑體" w:eastAsia="微軟正黑體" w:hAnsi="微軟正黑體"/>
                <w:color w:val="000000"/>
                <w:lang w:val="en-HK"/>
              </w:rPr>
              <w:t>500</w:t>
            </w:r>
          </w:p>
        </w:tc>
        <w:tc>
          <w:tcPr>
            <w:tcW w:w="519" w:type="pct"/>
            <w:shd w:val="clear" w:color="auto" w:fill="FFFFFF"/>
          </w:tcPr>
          <w:p w14:paraId="478F918E" w14:textId="4396040B" w:rsidR="002627E8" w:rsidRPr="00937B60" w:rsidRDefault="00D87E6D"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2627E8" w:rsidRPr="003023D8" w14:paraId="5C51B2FE" w14:textId="69CFC821" w:rsidTr="00AC711E">
        <w:trPr>
          <w:tblCellSpacing w:w="15" w:type="dxa"/>
        </w:trPr>
        <w:tc>
          <w:tcPr>
            <w:tcW w:w="262" w:type="pct"/>
            <w:shd w:val="clear" w:color="auto" w:fill="auto"/>
          </w:tcPr>
          <w:p w14:paraId="3250B908" w14:textId="77777777" w:rsidR="002627E8" w:rsidRPr="00152C81" w:rsidRDefault="002627E8" w:rsidP="00B420D4">
            <w:pPr>
              <w:jc w:val="center"/>
              <w:rPr>
                <w:rFonts w:ascii="微軟正黑體" w:eastAsia="微軟正黑體" w:hAnsi="微軟正黑體" w:cs="Times New Roman"/>
                <w:color w:val="000000"/>
                <w:spacing w:val="36"/>
              </w:rPr>
            </w:pPr>
            <w:r w:rsidRPr="00152C81">
              <w:rPr>
                <w:rFonts w:ascii="微軟正黑體" w:eastAsia="微軟正黑體" w:hAnsi="微軟正黑體" w:cs="Times New Roman" w:hint="eastAsia"/>
                <w:color w:val="000000"/>
                <w:spacing w:val="36"/>
                <w:lang w:eastAsia="zh-TW"/>
              </w:rPr>
              <w:lastRenderedPageBreak/>
              <w:t>28</w:t>
            </w:r>
          </w:p>
        </w:tc>
        <w:tc>
          <w:tcPr>
            <w:tcW w:w="342" w:type="pct"/>
            <w:shd w:val="clear" w:color="auto" w:fill="auto"/>
            <w:vAlign w:val="center"/>
          </w:tcPr>
          <w:p w14:paraId="5DD72C17" w14:textId="77777777" w:rsidR="002627E8" w:rsidRPr="00152C81" w:rsidRDefault="002627E8" w:rsidP="00B420D4">
            <w:pPr>
              <w:jc w:val="center"/>
              <w:rPr>
                <w:rFonts w:ascii="微軟正黑體" w:eastAsia="微軟正黑體" w:hAnsi="微軟正黑體" w:cs="Times New Roman"/>
                <w:color w:val="000000"/>
                <w:spacing w:val="36"/>
              </w:rPr>
            </w:pPr>
            <w:r w:rsidRPr="00152C81">
              <w:rPr>
                <w:rFonts w:ascii="微軟正黑體" w:eastAsia="微軟正黑體" w:hAnsi="微軟正黑體"/>
                <w:color w:val="000000"/>
                <w:lang w:val="en-HK"/>
              </w:rPr>
              <w:t>1088</w:t>
            </w:r>
          </w:p>
        </w:tc>
        <w:tc>
          <w:tcPr>
            <w:tcW w:w="2642" w:type="pct"/>
            <w:shd w:val="clear" w:color="auto" w:fill="auto"/>
            <w:vAlign w:val="center"/>
          </w:tcPr>
          <w:p w14:paraId="22C35370" w14:textId="769B4DFD" w:rsidR="002627E8" w:rsidRPr="00152C81" w:rsidRDefault="002627E8" w:rsidP="00B420D4">
            <w:pPr>
              <w:rPr>
                <w:rFonts w:ascii="微軟正黑體" w:eastAsia="微軟正黑體" w:hAnsi="微軟正黑體" w:cs="Times New Roman"/>
                <w:color w:val="000000"/>
                <w:spacing w:val="36"/>
                <w:lang w:eastAsia="zh-TW"/>
              </w:rPr>
            </w:pPr>
            <w:r w:rsidRPr="00152C81">
              <w:rPr>
                <w:rFonts w:ascii="微軟正黑體" w:eastAsia="微軟正黑體" w:hAnsi="微軟正黑體" w:hint="eastAsia"/>
                <w:color w:val="000000"/>
                <w:lang w:val="en-GB" w:eastAsia="zh-TW"/>
              </w:rPr>
              <w:t>中國神華能源股份有限公司</w:t>
            </w:r>
          </w:p>
        </w:tc>
        <w:tc>
          <w:tcPr>
            <w:tcW w:w="565" w:type="pct"/>
            <w:shd w:val="clear" w:color="auto" w:fill="auto"/>
            <w:vAlign w:val="center"/>
          </w:tcPr>
          <w:p w14:paraId="6381107E" w14:textId="77777777" w:rsidR="002627E8" w:rsidRDefault="002627E8" w:rsidP="00AC711E">
            <w:pPr>
              <w:jc w:val="center"/>
              <w:rPr>
                <w:rFonts w:ascii="微軟正黑體" w:eastAsia="微軟正黑體" w:hAnsi="微軟正黑體"/>
                <w:color w:val="000000"/>
                <w:lang w:eastAsia="zh-TW"/>
              </w:rPr>
            </w:pPr>
            <w:r w:rsidRPr="00152C81">
              <w:rPr>
                <w:rFonts w:ascii="微軟正黑體" w:eastAsia="微軟正黑體" w:hAnsi="微軟正黑體"/>
                <w:color w:val="000000"/>
              </w:rPr>
              <w:t>CSE</w:t>
            </w:r>
            <w:r w:rsidR="00D87E6D">
              <w:rPr>
                <w:rFonts w:ascii="微軟正黑體" w:eastAsia="微軟正黑體" w:hAnsi="微軟正黑體" w:hint="eastAsia"/>
                <w:color w:val="000000"/>
                <w:lang w:eastAsia="zh-TW"/>
              </w:rPr>
              <w:t>/</w:t>
            </w:r>
          </w:p>
          <w:p w14:paraId="3A64A470" w14:textId="1289E1BA" w:rsidR="00D87E6D" w:rsidRPr="00152C81" w:rsidRDefault="00D87E6D" w:rsidP="00AC711E">
            <w:pPr>
              <w:jc w:val="center"/>
              <w:rPr>
                <w:rFonts w:ascii="微軟正黑體" w:eastAsia="微軟正黑體" w:hAnsi="微軟正黑體"/>
                <w:color w:val="000000"/>
                <w:lang w:eastAsia="zh-TW"/>
              </w:rPr>
            </w:pPr>
            <w:r>
              <w:rPr>
                <w:rFonts w:ascii="微軟正黑體" w:eastAsia="微軟正黑體" w:hAnsi="微軟正黑體" w:hint="eastAsia"/>
                <w:color w:val="000000"/>
                <w:lang w:eastAsia="zh-TW"/>
              </w:rPr>
              <w:t>CSC*</w:t>
            </w:r>
          </w:p>
        </w:tc>
        <w:tc>
          <w:tcPr>
            <w:tcW w:w="564" w:type="pct"/>
            <w:shd w:val="clear" w:color="auto" w:fill="auto"/>
            <w:vAlign w:val="center"/>
          </w:tcPr>
          <w:p w14:paraId="35D1BB7B" w14:textId="77777777" w:rsidR="002627E8" w:rsidRDefault="002627E8" w:rsidP="00AC711E">
            <w:pPr>
              <w:jc w:val="center"/>
              <w:rPr>
                <w:rFonts w:ascii="微軟正黑體" w:eastAsia="微軟正黑體" w:hAnsi="微軟正黑體"/>
                <w:color w:val="000000"/>
                <w:lang w:val="en-HK" w:eastAsia="zh-TW"/>
              </w:rPr>
            </w:pPr>
            <w:r w:rsidRPr="00152C81">
              <w:rPr>
                <w:rFonts w:ascii="微軟正黑體" w:eastAsia="微軟正黑體" w:hAnsi="微軟正黑體" w:hint="eastAsia"/>
                <w:color w:val="000000"/>
                <w:lang w:val="en-HK" w:eastAsia="zh-TW"/>
              </w:rPr>
              <w:t>500</w:t>
            </w:r>
            <w:r w:rsidR="00D87E6D">
              <w:rPr>
                <w:rFonts w:ascii="微軟正黑體" w:eastAsia="微軟正黑體" w:hAnsi="微軟正黑體" w:hint="eastAsia"/>
                <w:color w:val="000000"/>
                <w:lang w:val="en-HK" w:eastAsia="zh-TW"/>
              </w:rPr>
              <w:t>/</w:t>
            </w:r>
          </w:p>
          <w:p w14:paraId="420531BB" w14:textId="44D53263" w:rsidR="00D87E6D" w:rsidRPr="00152C81" w:rsidRDefault="00D87E6D"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10,000</w:t>
            </w:r>
          </w:p>
        </w:tc>
        <w:tc>
          <w:tcPr>
            <w:tcW w:w="519" w:type="pct"/>
          </w:tcPr>
          <w:p w14:paraId="37B05B1F" w14:textId="77777777" w:rsidR="002627E8" w:rsidRDefault="00D87E6D" w:rsidP="00AC711E">
            <w:pPr>
              <w:jc w:val="center"/>
              <w:rPr>
                <w:rFonts w:ascii="微軟正黑體" w:eastAsia="微軟正黑體" w:hAnsi="微軟正黑體"/>
                <w:color w:val="000000"/>
                <w:lang w:val="en-HK" w:eastAsia="zh-TW"/>
              </w:rPr>
            </w:pPr>
            <w:r>
              <w:rPr>
                <w:rFonts w:ascii="微軟正黑體" w:eastAsia="微軟正黑體" w:hAnsi="微軟正黑體" w:hint="eastAsia"/>
                <w:color w:val="000000"/>
                <w:lang w:val="en-HK" w:eastAsia="zh-TW"/>
              </w:rPr>
              <w:t>3/</w:t>
            </w:r>
          </w:p>
          <w:p w14:paraId="633D8822" w14:textId="03A48018" w:rsidR="00D87E6D" w:rsidRPr="00152C81" w:rsidRDefault="00D87E6D" w:rsidP="00AC711E">
            <w:pPr>
              <w:jc w:val="center"/>
              <w:rPr>
                <w:rFonts w:ascii="微軟正黑體" w:eastAsia="微軟正黑體" w:hAnsi="微軟正黑體"/>
                <w:color w:val="000000"/>
                <w:lang w:val="en-HK" w:eastAsia="zh-TW"/>
              </w:rPr>
            </w:pPr>
            <w:r>
              <w:rPr>
                <w:rFonts w:ascii="微軟正黑體" w:eastAsia="微軟正黑體" w:hAnsi="微軟正黑體" w:hint="eastAsia"/>
                <w:color w:val="000000"/>
                <w:lang w:val="en-HK" w:eastAsia="zh-TW"/>
              </w:rPr>
              <w:t>1</w:t>
            </w:r>
          </w:p>
        </w:tc>
      </w:tr>
      <w:tr w:rsidR="002627E8" w:rsidRPr="003023D8" w14:paraId="7EC61466" w14:textId="4A9C5AA4" w:rsidTr="00AC711E">
        <w:trPr>
          <w:tblCellSpacing w:w="15" w:type="dxa"/>
        </w:trPr>
        <w:tc>
          <w:tcPr>
            <w:tcW w:w="262" w:type="pct"/>
            <w:shd w:val="clear" w:color="auto" w:fill="auto"/>
            <w:vAlign w:val="center"/>
          </w:tcPr>
          <w:p w14:paraId="454C8EDE" w14:textId="77777777" w:rsidR="002627E8" w:rsidRPr="00152C81" w:rsidRDefault="002627E8" w:rsidP="00401CBD">
            <w:pPr>
              <w:jc w:val="center"/>
              <w:rPr>
                <w:rFonts w:ascii="微軟正黑體" w:eastAsia="微軟正黑體" w:hAnsi="微軟正黑體" w:cs="Times New Roman"/>
                <w:color w:val="000000"/>
                <w:spacing w:val="36"/>
              </w:rPr>
            </w:pPr>
            <w:r w:rsidRPr="00152C81">
              <w:rPr>
                <w:rFonts w:ascii="微軟正黑體" w:eastAsia="微軟正黑體" w:hAnsi="微軟正黑體" w:cs="Times New Roman" w:hint="eastAsia"/>
                <w:color w:val="000000"/>
                <w:spacing w:val="36"/>
                <w:lang w:eastAsia="zh-TW"/>
              </w:rPr>
              <w:t>29</w:t>
            </w:r>
          </w:p>
        </w:tc>
        <w:tc>
          <w:tcPr>
            <w:tcW w:w="342" w:type="pct"/>
            <w:shd w:val="clear" w:color="auto" w:fill="auto"/>
            <w:vAlign w:val="center"/>
          </w:tcPr>
          <w:p w14:paraId="2511B743" w14:textId="77777777" w:rsidR="002627E8" w:rsidRPr="00152C81" w:rsidRDefault="002627E8" w:rsidP="00B420D4">
            <w:pPr>
              <w:jc w:val="center"/>
              <w:rPr>
                <w:rFonts w:ascii="微軟正黑體" w:eastAsia="微軟正黑體" w:hAnsi="微軟正黑體" w:cs="Times New Roman"/>
                <w:color w:val="000000"/>
                <w:spacing w:val="36"/>
              </w:rPr>
            </w:pPr>
            <w:r w:rsidRPr="00152C81">
              <w:rPr>
                <w:rFonts w:ascii="微軟正黑體" w:eastAsia="微軟正黑體" w:hAnsi="微軟正黑體"/>
                <w:color w:val="000000"/>
                <w:lang w:val="en-HK"/>
              </w:rPr>
              <w:t>1171</w:t>
            </w:r>
          </w:p>
        </w:tc>
        <w:tc>
          <w:tcPr>
            <w:tcW w:w="2642" w:type="pct"/>
            <w:shd w:val="clear" w:color="auto" w:fill="auto"/>
            <w:vAlign w:val="center"/>
          </w:tcPr>
          <w:p w14:paraId="33B04C4C" w14:textId="6D336960" w:rsidR="002627E8" w:rsidRPr="00152C81" w:rsidRDefault="002627E8" w:rsidP="00B420D4">
            <w:pPr>
              <w:rPr>
                <w:rFonts w:ascii="微軟正黑體" w:eastAsia="微軟正黑體" w:hAnsi="微軟正黑體" w:cs="Times New Roman"/>
                <w:color w:val="000000"/>
                <w:spacing w:val="36"/>
                <w:lang w:eastAsia="zh-TW"/>
              </w:rPr>
            </w:pPr>
            <w:r w:rsidRPr="00152C81">
              <w:rPr>
                <w:rFonts w:ascii="微軟正黑體" w:eastAsia="微軟正黑體" w:hAnsi="微軟正黑體" w:hint="eastAsia"/>
                <w:color w:val="000000"/>
                <w:lang w:val="en-GB" w:eastAsia="zh-TW"/>
              </w:rPr>
              <w:t>兗州煤業股份有限公司</w:t>
            </w:r>
          </w:p>
        </w:tc>
        <w:tc>
          <w:tcPr>
            <w:tcW w:w="565" w:type="pct"/>
            <w:shd w:val="clear" w:color="auto" w:fill="auto"/>
            <w:vAlign w:val="center"/>
          </w:tcPr>
          <w:p w14:paraId="28E7F7BC" w14:textId="77777777" w:rsidR="002627E8" w:rsidRDefault="002627E8" w:rsidP="00AC711E">
            <w:pPr>
              <w:jc w:val="center"/>
              <w:rPr>
                <w:rFonts w:ascii="微軟正黑體" w:eastAsia="微軟正黑體" w:hAnsi="微軟正黑體"/>
                <w:color w:val="000000"/>
                <w:lang w:eastAsia="zh-TW"/>
              </w:rPr>
            </w:pPr>
            <w:r w:rsidRPr="00152C81">
              <w:rPr>
                <w:rFonts w:ascii="微軟正黑體" w:eastAsia="微軟正黑體" w:hAnsi="微軟正黑體"/>
                <w:color w:val="000000"/>
              </w:rPr>
              <w:t>YZC</w:t>
            </w:r>
            <w:r w:rsidR="00D87E6D">
              <w:rPr>
                <w:rFonts w:ascii="微軟正黑體" w:eastAsia="微軟正黑體" w:hAnsi="微軟正黑體" w:hint="eastAsia"/>
                <w:color w:val="000000"/>
                <w:lang w:eastAsia="zh-TW"/>
              </w:rPr>
              <w:t>/</w:t>
            </w:r>
          </w:p>
          <w:p w14:paraId="0D6BD9FA" w14:textId="5DB3ABE6" w:rsidR="00D87E6D" w:rsidRPr="00152C81" w:rsidRDefault="00D87E6D" w:rsidP="00AC711E">
            <w:pPr>
              <w:jc w:val="center"/>
              <w:rPr>
                <w:rFonts w:ascii="微軟正黑體" w:eastAsia="微軟正黑體" w:hAnsi="微軟正黑體"/>
                <w:color w:val="000000"/>
                <w:lang w:eastAsia="zh-TW"/>
              </w:rPr>
            </w:pPr>
            <w:r>
              <w:rPr>
                <w:rFonts w:ascii="微軟正黑體" w:eastAsia="微軟正黑體" w:hAnsi="微軟正黑體" w:hint="eastAsia"/>
                <w:color w:val="000000"/>
                <w:lang w:eastAsia="zh-TW"/>
              </w:rPr>
              <w:t>YZA*</w:t>
            </w:r>
          </w:p>
        </w:tc>
        <w:tc>
          <w:tcPr>
            <w:tcW w:w="564" w:type="pct"/>
            <w:shd w:val="clear" w:color="auto" w:fill="auto"/>
            <w:vAlign w:val="center"/>
          </w:tcPr>
          <w:p w14:paraId="519C3695" w14:textId="77777777" w:rsidR="002627E8" w:rsidRDefault="002627E8" w:rsidP="00AC711E">
            <w:pPr>
              <w:jc w:val="center"/>
              <w:rPr>
                <w:rFonts w:ascii="微軟正黑體" w:eastAsia="微軟正黑體" w:hAnsi="微軟正黑體"/>
                <w:color w:val="000000"/>
                <w:lang w:val="en-HK" w:eastAsia="zh-TW"/>
              </w:rPr>
            </w:pPr>
            <w:r w:rsidRPr="00152C81">
              <w:rPr>
                <w:rFonts w:ascii="微軟正黑體" w:eastAsia="微軟正黑體" w:hAnsi="微軟正黑體" w:hint="eastAsia"/>
                <w:color w:val="000000"/>
                <w:lang w:val="en-HK" w:eastAsia="zh-TW"/>
              </w:rPr>
              <w:t>2</w:t>
            </w:r>
            <w:r w:rsidRPr="00152C81">
              <w:rPr>
                <w:rFonts w:ascii="微軟正黑體" w:eastAsia="微軟正黑體" w:hAnsi="微軟正黑體"/>
                <w:color w:val="000000"/>
                <w:lang w:val="en-HK"/>
              </w:rPr>
              <w:t>,000</w:t>
            </w:r>
            <w:r w:rsidR="00D87E6D">
              <w:rPr>
                <w:rFonts w:ascii="微軟正黑體" w:eastAsia="微軟正黑體" w:hAnsi="微軟正黑體" w:hint="eastAsia"/>
                <w:color w:val="000000"/>
                <w:lang w:val="en-HK" w:eastAsia="zh-TW"/>
              </w:rPr>
              <w:t>/</w:t>
            </w:r>
          </w:p>
          <w:p w14:paraId="7D96018A" w14:textId="5363AF78" w:rsidR="00D87E6D" w:rsidRPr="00152C81" w:rsidRDefault="00D87E6D" w:rsidP="00AC711E">
            <w:pPr>
              <w:jc w:val="center"/>
              <w:rPr>
                <w:rFonts w:ascii="微軟正黑體" w:eastAsia="微軟正黑體" w:hAnsi="微軟正黑體"/>
                <w:color w:val="000000"/>
                <w:lang w:val="en-HK" w:eastAsia="zh-TW"/>
              </w:rPr>
            </w:pPr>
            <w:r>
              <w:rPr>
                <w:rFonts w:ascii="微軟正黑體" w:eastAsia="微軟正黑體" w:hAnsi="微軟正黑體" w:hint="eastAsia"/>
                <w:color w:val="000000"/>
                <w:lang w:val="en-HK" w:eastAsia="zh-TW"/>
              </w:rPr>
              <w:t>10,000</w:t>
            </w:r>
          </w:p>
        </w:tc>
        <w:tc>
          <w:tcPr>
            <w:tcW w:w="519" w:type="pct"/>
          </w:tcPr>
          <w:p w14:paraId="35405770" w14:textId="77777777" w:rsidR="002627E8" w:rsidRDefault="00D87E6D" w:rsidP="00AC711E">
            <w:pPr>
              <w:jc w:val="center"/>
              <w:rPr>
                <w:rFonts w:ascii="微軟正黑體" w:eastAsia="微軟正黑體" w:hAnsi="微軟正黑體"/>
                <w:color w:val="000000"/>
                <w:lang w:val="en-HK" w:eastAsia="zh-TW"/>
              </w:rPr>
            </w:pPr>
            <w:r>
              <w:rPr>
                <w:rFonts w:ascii="微軟正黑體" w:eastAsia="微軟正黑體" w:hAnsi="微軟正黑體" w:hint="eastAsia"/>
                <w:color w:val="000000"/>
                <w:lang w:val="en-HK" w:eastAsia="zh-TW"/>
              </w:rPr>
              <w:t>2/</w:t>
            </w:r>
          </w:p>
          <w:p w14:paraId="6B4E1AB2" w14:textId="00673344" w:rsidR="00D87E6D" w:rsidRPr="00152C81" w:rsidRDefault="00D87E6D" w:rsidP="00AC711E">
            <w:pPr>
              <w:jc w:val="center"/>
              <w:rPr>
                <w:rFonts w:ascii="微軟正黑體" w:eastAsia="微軟正黑體" w:hAnsi="微軟正黑體"/>
                <w:color w:val="000000"/>
                <w:lang w:val="en-HK" w:eastAsia="zh-TW"/>
              </w:rPr>
            </w:pPr>
            <w:r>
              <w:rPr>
                <w:rFonts w:ascii="微軟正黑體" w:eastAsia="微軟正黑體" w:hAnsi="微軟正黑體" w:hint="eastAsia"/>
                <w:color w:val="000000"/>
                <w:lang w:val="en-HK" w:eastAsia="zh-TW"/>
              </w:rPr>
              <w:t>1</w:t>
            </w:r>
          </w:p>
        </w:tc>
      </w:tr>
      <w:tr w:rsidR="002627E8" w:rsidRPr="003023D8" w14:paraId="15808D93" w14:textId="2E6305B1" w:rsidTr="00AC711E">
        <w:trPr>
          <w:tblCellSpacing w:w="15" w:type="dxa"/>
        </w:trPr>
        <w:tc>
          <w:tcPr>
            <w:tcW w:w="262" w:type="pct"/>
            <w:shd w:val="clear" w:color="auto" w:fill="auto"/>
            <w:hideMark/>
          </w:tcPr>
          <w:p w14:paraId="10098445" w14:textId="77777777" w:rsidR="002627E8" w:rsidRPr="00152C81" w:rsidRDefault="002627E8" w:rsidP="00B420D4">
            <w:pPr>
              <w:jc w:val="center"/>
              <w:rPr>
                <w:rFonts w:ascii="微軟正黑體" w:eastAsia="微軟正黑體" w:hAnsi="微軟正黑體" w:cs="Times New Roman"/>
                <w:color w:val="000000"/>
                <w:lang w:eastAsia="zh-TW"/>
              </w:rPr>
            </w:pPr>
            <w:r w:rsidRPr="00152C81">
              <w:rPr>
                <w:rFonts w:ascii="微軟正黑體" w:eastAsia="微軟正黑體" w:hAnsi="微軟正黑體" w:cs="Times New Roman" w:hint="eastAsia"/>
                <w:color w:val="000000"/>
                <w:spacing w:val="36"/>
                <w:lang w:eastAsia="zh-TW"/>
              </w:rPr>
              <w:t>30</w:t>
            </w:r>
          </w:p>
        </w:tc>
        <w:tc>
          <w:tcPr>
            <w:tcW w:w="342" w:type="pct"/>
            <w:shd w:val="clear" w:color="auto" w:fill="auto"/>
            <w:hideMark/>
          </w:tcPr>
          <w:p w14:paraId="5823FE3E" w14:textId="77777777" w:rsidR="002627E8" w:rsidRPr="00152C81" w:rsidRDefault="002627E8" w:rsidP="00B420D4">
            <w:pPr>
              <w:jc w:val="center"/>
              <w:rPr>
                <w:rFonts w:ascii="微軟正黑體" w:eastAsia="微軟正黑體" w:hAnsi="微軟正黑體" w:cs="Times New Roman"/>
                <w:color w:val="000000"/>
              </w:rPr>
            </w:pPr>
            <w:r w:rsidRPr="00152C81">
              <w:rPr>
                <w:rFonts w:ascii="微軟正黑體" w:eastAsia="微軟正黑體" w:hAnsi="微軟正黑體" w:cs="Times New Roman"/>
                <w:color w:val="000000"/>
                <w:spacing w:val="36"/>
              </w:rPr>
              <w:t>1398</w:t>
            </w:r>
          </w:p>
        </w:tc>
        <w:tc>
          <w:tcPr>
            <w:tcW w:w="2642" w:type="pct"/>
            <w:shd w:val="clear" w:color="auto" w:fill="auto"/>
            <w:hideMark/>
          </w:tcPr>
          <w:p w14:paraId="77DD6CAF" w14:textId="77777777" w:rsidR="002627E8" w:rsidRPr="00152C81" w:rsidRDefault="002627E8" w:rsidP="00B420D4">
            <w:pPr>
              <w:rPr>
                <w:rFonts w:ascii="微軟正黑體" w:eastAsia="微軟正黑體" w:hAnsi="微軟正黑體" w:cs="Times New Roman"/>
                <w:color w:val="000000"/>
                <w:lang w:eastAsia="zh-TW"/>
              </w:rPr>
            </w:pPr>
            <w:r w:rsidRPr="00152C81">
              <w:rPr>
                <w:rFonts w:ascii="微軟正黑體" w:eastAsia="微軟正黑體" w:hAnsi="微軟正黑體" w:cs="Times New Roman"/>
                <w:color w:val="000000"/>
                <w:spacing w:val="36"/>
                <w:lang w:eastAsia="zh-TW"/>
              </w:rPr>
              <w:t>中國工商銀行股份有限公司</w:t>
            </w:r>
          </w:p>
        </w:tc>
        <w:tc>
          <w:tcPr>
            <w:tcW w:w="565" w:type="pct"/>
            <w:shd w:val="clear" w:color="auto" w:fill="auto"/>
            <w:hideMark/>
          </w:tcPr>
          <w:p w14:paraId="049F5F74" w14:textId="77777777" w:rsidR="002627E8" w:rsidRPr="00152C81" w:rsidRDefault="002627E8" w:rsidP="00AC711E">
            <w:pPr>
              <w:jc w:val="center"/>
              <w:rPr>
                <w:rFonts w:ascii="微軟正黑體" w:eastAsia="微軟正黑體" w:hAnsi="微軟正黑體"/>
                <w:color w:val="000000"/>
              </w:rPr>
            </w:pPr>
            <w:r w:rsidRPr="00152C81">
              <w:rPr>
                <w:rFonts w:ascii="微軟正黑體" w:eastAsia="微軟正黑體" w:hAnsi="微軟正黑體"/>
                <w:color w:val="000000"/>
              </w:rPr>
              <w:t>ICB</w:t>
            </w:r>
          </w:p>
        </w:tc>
        <w:tc>
          <w:tcPr>
            <w:tcW w:w="564" w:type="pct"/>
            <w:shd w:val="clear" w:color="auto" w:fill="auto"/>
            <w:hideMark/>
          </w:tcPr>
          <w:p w14:paraId="711D8B94" w14:textId="77777777" w:rsidR="002627E8" w:rsidRPr="00152C81" w:rsidRDefault="002627E8" w:rsidP="00AC711E">
            <w:pPr>
              <w:jc w:val="center"/>
              <w:rPr>
                <w:rFonts w:ascii="微軟正黑體" w:eastAsia="微軟正黑體" w:hAnsi="微軟正黑體"/>
                <w:color w:val="000000"/>
                <w:lang w:val="en-HK"/>
              </w:rPr>
            </w:pPr>
            <w:r w:rsidRPr="00152C81">
              <w:rPr>
                <w:rFonts w:ascii="微軟正黑體" w:eastAsia="微軟正黑體" w:hAnsi="微軟正黑體"/>
                <w:color w:val="000000"/>
                <w:lang w:val="en-HK"/>
              </w:rPr>
              <w:t>1,000</w:t>
            </w:r>
          </w:p>
        </w:tc>
        <w:tc>
          <w:tcPr>
            <w:tcW w:w="519" w:type="pct"/>
          </w:tcPr>
          <w:p w14:paraId="27DE27DA" w14:textId="12266770" w:rsidR="002627E8" w:rsidRPr="00152C81" w:rsidRDefault="00D87E6D"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3</w:t>
            </w:r>
          </w:p>
        </w:tc>
      </w:tr>
      <w:tr w:rsidR="002627E8" w:rsidRPr="003023D8" w14:paraId="5BCEEBD2" w14:textId="10AB93CA" w:rsidTr="00AC711E">
        <w:trPr>
          <w:tblCellSpacing w:w="15" w:type="dxa"/>
        </w:trPr>
        <w:tc>
          <w:tcPr>
            <w:tcW w:w="262" w:type="pct"/>
            <w:shd w:val="clear" w:color="auto" w:fill="auto"/>
            <w:hideMark/>
          </w:tcPr>
          <w:p w14:paraId="7FC40DF3" w14:textId="77777777" w:rsidR="002627E8" w:rsidRPr="00152C81" w:rsidRDefault="002627E8" w:rsidP="00B420D4">
            <w:pPr>
              <w:jc w:val="center"/>
              <w:rPr>
                <w:rFonts w:ascii="微軟正黑體" w:eastAsia="微軟正黑體" w:hAnsi="微軟正黑體" w:cs="Times New Roman"/>
                <w:color w:val="000000"/>
                <w:lang w:eastAsia="zh-TW"/>
              </w:rPr>
            </w:pPr>
            <w:r w:rsidRPr="00152C81">
              <w:rPr>
                <w:rFonts w:ascii="微軟正黑體" w:eastAsia="微軟正黑體" w:hAnsi="微軟正黑體" w:cs="Times New Roman" w:hint="eastAsia"/>
                <w:color w:val="000000"/>
                <w:spacing w:val="36"/>
                <w:lang w:eastAsia="zh-TW"/>
              </w:rPr>
              <w:t>31</w:t>
            </w:r>
          </w:p>
        </w:tc>
        <w:tc>
          <w:tcPr>
            <w:tcW w:w="342" w:type="pct"/>
            <w:shd w:val="clear" w:color="auto" w:fill="auto"/>
            <w:hideMark/>
          </w:tcPr>
          <w:p w14:paraId="1F582368" w14:textId="77777777" w:rsidR="002627E8" w:rsidRPr="00152C81" w:rsidRDefault="002627E8" w:rsidP="00B420D4">
            <w:pPr>
              <w:jc w:val="center"/>
              <w:rPr>
                <w:rFonts w:ascii="微軟正黑體" w:eastAsia="微軟正黑體" w:hAnsi="微軟正黑體" w:cs="Times New Roman"/>
                <w:color w:val="000000"/>
              </w:rPr>
            </w:pPr>
            <w:r w:rsidRPr="00152C81">
              <w:rPr>
                <w:rFonts w:ascii="微軟正黑體" w:eastAsia="微軟正黑體" w:hAnsi="微軟正黑體" w:cs="Times New Roman"/>
                <w:color w:val="000000"/>
                <w:spacing w:val="36"/>
              </w:rPr>
              <w:t>1800</w:t>
            </w:r>
          </w:p>
        </w:tc>
        <w:tc>
          <w:tcPr>
            <w:tcW w:w="2642" w:type="pct"/>
            <w:shd w:val="clear" w:color="auto" w:fill="auto"/>
            <w:hideMark/>
          </w:tcPr>
          <w:p w14:paraId="1353177D" w14:textId="77777777" w:rsidR="002627E8" w:rsidRPr="00152C81" w:rsidRDefault="002627E8" w:rsidP="00B420D4">
            <w:pPr>
              <w:rPr>
                <w:rFonts w:ascii="微軟正黑體" w:eastAsia="微軟正黑體" w:hAnsi="微軟正黑體" w:cs="Times New Roman"/>
                <w:color w:val="000000"/>
                <w:lang w:eastAsia="zh-TW"/>
              </w:rPr>
            </w:pPr>
            <w:r w:rsidRPr="00152C81">
              <w:rPr>
                <w:rFonts w:ascii="微軟正黑體" w:eastAsia="微軟正黑體" w:hAnsi="微軟正黑體" w:cs="Times New Roman"/>
                <w:color w:val="000000"/>
                <w:spacing w:val="36"/>
                <w:lang w:eastAsia="zh-TW"/>
              </w:rPr>
              <w:t>中國交通建設股份有限公司</w:t>
            </w:r>
          </w:p>
        </w:tc>
        <w:tc>
          <w:tcPr>
            <w:tcW w:w="565" w:type="pct"/>
            <w:shd w:val="clear" w:color="auto" w:fill="auto"/>
            <w:hideMark/>
          </w:tcPr>
          <w:p w14:paraId="75B8CD8E" w14:textId="77777777" w:rsidR="002627E8" w:rsidRPr="00152C81" w:rsidRDefault="002627E8" w:rsidP="00AC711E">
            <w:pPr>
              <w:jc w:val="center"/>
              <w:rPr>
                <w:rFonts w:ascii="微軟正黑體" w:eastAsia="微軟正黑體" w:hAnsi="微軟正黑體"/>
                <w:color w:val="000000"/>
              </w:rPr>
            </w:pPr>
            <w:r w:rsidRPr="00152C81">
              <w:rPr>
                <w:rFonts w:ascii="微軟正黑體" w:eastAsia="微軟正黑體" w:hAnsi="微軟正黑體"/>
                <w:color w:val="000000"/>
              </w:rPr>
              <w:t>CCC</w:t>
            </w:r>
          </w:p>
        </w:tc>
        <w:tc>
          <w:tcPr>
            <w:tcW w:w="564" w:type="pct"/>
            <w:shd w:val="clear" w:color="auto" w:fill="auto"/>
            <w:hideMark/>
          </w:tcPr>
          <w:p w14:paraId="4DB2B4CD" w14:textId="77777777" w:rsidR="002627E8" w:rsidRPr="00152C81" w:rsidRDefault="002627E8" w:rsidP="00AC711E">
            <w:pPr>
              <w:jc w:val="center"/>
              <w:rPr>
                <w:rFonts w:ascii="微軟正黑體" w:eastAsia="微軟正黑體" w:hAnsi="微軟正黑體"/>
                <w:color w:val="000000"/>
                <w:lang w:val="en-HK"/>
              </w:rPr>
            </w:pPr>
            <w:r w:rsidRPr="00152C81">
              <w:rPr>
                <w:rFonts w:ascii="微軟正黑體" w:eastAsia="微軟正黑體" w:hAnsi="微軟正黑體"/>
                <w:color w:val="000000"/>
                <w:lang w:val="en-HK"/>
              </w:rPr>
              <w:t>1,000</w:t>
            </w:r>
          </w:p>
        </w:tc>
        <w:tc>
          <w:tcPr>
            <w:tcW w:w="519" w:type="pct"/>
          </w:tcPr>
          <w:p w14:paraId="21516BB3" w14:textId="665ADBD9" w:rsidR="002627E8" w:rsidRPr="00152C81" w:rsidRDefault="00D87E6D"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2</w:t>
            </w:r>
          </w:p>
        </w:tc>
      </w:tr>
      <w:tr w:rsidR="002627E8" w:rsidRPr="003023D8" w14:paraId="3361006F" w14:textId="4B9D7829" w:rsidTr="00AC711E">
        <w:trPr>
          <w:tblCellSpacing w:w="15" w:type="dxa"/>
        </w:trPr>
        <w:tc>
          <w:tcPr>
            <w:tcW w:w="262" w:type="pct"/>
            <w:shd w:val="clear" w:color="auto" w:fill="auto"/>
            <w:vAlign w:val="center"/>
          </w:tcPr>
          <w:p w14:paraId="2C39BED7" w14:textId="77777777" w:rsidR="002627E8" w:rsidRPr="00152C81" w:rsidRDefault="002627E8" w:rsidP="00401CBD">
            <w:pPr>
              <w:jc w:val="center"/>
              <w:rPr>
                <w:rFonts w:ascii="微軟正黑體" w:eastAsia="微軟正黑體" w:hAnsi="微軟正黑體" w:cs="Times New Roman"/>
                <w:color w:val="000000"/>
                <w:spacing w:val="36"/>
              </w:rPr>
            </w:pPr>
            <w:r w:rsidRPr="00152C81">
              <w:rPr>
                <w:rFonts w:ascii="微軟正黑體" w:eastAsia="微軟正黑體" w:hAnsi="微軟正黑體" w:cs="Times New Roman" w:hint="eastAsia"/>
                <w:color w:val="000000"/>
                <w:spacing w:val="36"/>
                <w:lang w:eastAsia="zh-TW"/>
              </w:rPr>
              <w:t>32</w:t>
            </w:r>
          </w:p>
        </w:tc>
        <w:tc>
          <w:tcPr>
            <w:tcW w:w="342" w:type="pct"/>
            <w:shd w:val="clear" w:color="auto" w:fill="auto"/>
            <w:vAlign w:val="center"/>
          </w:tcPr>
          <w:p w14:paraId="3E5B18FE" w14:textId="77777777" w:rsidR="002627E8" w:rsidRPr="00152C81" w:rsidRDefault="002627E8" w:rsidP="00B420D4">
            <w:pPr>
              <w:jc w:val="center"/>
              <w:rPr>
                <w:rFonts w:ascii="微軟正黑體" w:eastAsia="微軟正黑體" w:hAnsi="微軟正黑體" w:cs="Times New Roman"/>
                <w:color w:val="000000"/>
                <w:spacing w:val="36"/>
              </w:rPr>
            </w:pPr>
            <w:r w:rsidRPr="00152C81">
              <w:rPr>
                <w:rFonts w:ascii="微軟正黑體" w:eastAsia="微軟正黑體" w:hAnsi="微軟正黑體"/>
                <w:color w:val="000000"/>
                <w:lang w:val="en-HK"/>
              </w:rPr>
              <w:t>1898</w:t>
            </w:r>
          </w:p>
        </w:tc>
        <w:tc>
          <w:tcPr>
            <w:tcW w:w="2642" w:type="pct"/>
            <w:shd w:val="clear" w:color="auto" w:fill="auto"/>
            <w:vAlign w:val="center"/>
          </w:tcPr>
          <w:p w14:paraId="47DAAEC6" w14:textId="38739413" w:rsidR="002627E8" w:rsidRPr="00152C81" w:rsidRDefault="002627E8" w:rsidP="00B420D4">
            <w:pPr>
              <w:rPr>
                <w:rFonts w:ascii="微軟正黑體" w:eastAsia="微軟正黑體" w:hAnsi="微軟正黑體" w:cs="Times New Roman"/>
                <w:color w:val="000000"/>
                <w:spacing w:val="36"/>
                <w:lang w:eastAsia="zh-TW"/>
              </w:rPr>
            </w:pPr>
            <w:r w:rsidRPr="00152C81">
              <w:rPr>
                <w:rFonts w:ascii="微軟正黑體" w:eastAsia="微軟正黑體" w:hAnsi="微軟正黑體" w:hint="eastAsia"/>
                <w:color w:val="000000"/>
                <w:lang w:val="en-GB" w:eastAsia="zh-TW"/>
              </w:rPr>
              <w:t>中國中煤能源股份有限公司</w:t>
            </w:r>
          </w:p>
        </w:tc>
        <w:tc>
          <w:tcPr>
            <w:tcW w:w="565" w:type="pct"/>
            <w:shd w:val="clear" w:color="auto" w:fill="auto"/>
          </w:tcPr>
          <w:p w14:paraId="10D2C895" w14:textId="77777777" w:rsidR="002627E8" w:rsidRDefault="002627E8" w:rsidP="00AC711E">
            <w:pPr>
              <w:jc w:val="center"/>
              <w:rPr>
                <w:rFonts w:ascii="微軟正黑體" w:eastAsia="微軟正黑體" w:hAnsi="微軟正黑體"/>
                <w:color w:val="000000"/>
                <w:lang w:eastAsia="zh-TW"/>
              </w:rPr>
            </w:pPr>
            <w:r w:rsidRPr="00152C81">
              <w:rPr>
                <w:rFonts w:ascii="微軟正黑體" w:eastAsia="微軟正黑體" w:hAnsi="微軟正黑體"/>
                <w:color w:val="000000"/>
              </w:rPr>
              <w:t>CCE</w:t>
            </w:r>
            <w:r w:rsidR="00D87E6D">
              <w:rPr>
                <w:rFonts w:ascii="微軟正黑體" w:eastAsia="微軟正黑體" w:hAnsi="微軟正黑體" w:hint="eastAsia"/>
                <w:color w:val="000000"/>
                <w:lang w:eastAsia="zh-TW"/>
              </w:rPr>
              <w:t>/</w:t>
            </w:r>
          </w:p>
          <w:p w14:paraId="2B6FCE5A" w14:textId="3A5B42A4" w:rsidR="00D87E6D" w:rsidRPr="00152C81" w:rsidRDefault="00D87E6D" w:rsidP="00AC711E">
            <w:pPr>
              <w:jc w:val="center"/>
              <w:rPr>
                <w:rFonts w:ascii="微軟正黑體" w:eastAsia="微軟正黑體" w:hAnsi="微軟正黑體"/>
                <w:color w:val="000000"/>
                <w:lang w:eastAsia="zh-TW"/>
              </w:rPr>
            </w:pPr>
            <w:r>
              <w:rPr>
                <w:rFonts w:ascii="微軟正黑體" w:eastAsia="微軟正黑體" w:hAnsi="微軟正黑體" w:hint="eastAsia"/>
                <w:color w:val="000000"/>
                <w:lang w:eastAsia="zh-TW"/>
              </w:rPr>
              <w:t>CCD*</w:t>
            </w:r>
          </w:p>
        </w:tc>
        <w:tc>
          <w:tcPr>
            <w:tcW w:w="564" w:type="pct"/>
            <w:shd w:val="clear" w:color="auto" w:fill="auto"/>
          </w:tcPr>
          <w:p w14:paraId="74E849AE" w14:textId="77777777" w:rsidR="002627E8" w:rsidRDefault="002627E8" w:rsidP="00AC711E">
            <w:pPr>
              <w:jc w:val="center"/>
              <w:rPr>
                <w:rFonts w:ascii="微軟正黑體" w:eastAsia="微軟正黑體" w:hAnsi="微軟正黑體"/>
                <w:color w:val="000000"/>
                <w:lang w:val="en-HK" w:eastAsia="zh-TW"/>
              </w:rPr>
            </w:pPr>
            <w:r w:rsidRPr="00152C81">
              <w:rPr>
                <w:rFonts w:ascii="微軟正黑體" w:eastAsia="微軟正黑體" w:hAnsi="微軟正黑體"/>
                <w:color w:val="000000"/>
                <w:lang w:val="en-HK" w:eastAsia="zh-TW"/>
              </w:rPr>
              <w:t>1,000</w:t>
            </w:r>
            <w:r w:rsidR="00D87E6D">
              <w:rPr>
                <w:rFonts w:ascii="微軟正黑體" w:eastAsia="微軟正黑體" w:hAnsi="微軟正黑體" w:hint="eastAsia"/>
                <w:color w:val="000000"/>
                <w:lang w:val="en-HK" w:eastAsia="zh-TW"/>
              </w:rPr>
              <w:t>/</w:t>
            </w:r>
          </w:p>
          <w:p w14:paraId="7B4C262A" w14:textId="44BDB43A" w:rsidR="00D87E6D" w:rsidRPr="00152C81" w:rsidRDefault="00D87E6D" w:rsidP="00AC711E">
            <w:pPr>
              <w:jc w:val="center"/>
              <w:rPr>
                <w:rFonts w:ascii="微軟正黑體" w:eastAsia="微軟正黑體" w:hAnsi="微軟正黑體"/>
                <w:color w:val="000000"/>
                <w:lang w:val="en-HK" w:eastAsia="zh-TW"/>
              </w:rPr>
            </w:pPr>
            <w:r>
              <w:rPr>
                <w:rFonts w:ascii="微軟正黑體" w:eastAsia="微軟正黑體" w:hAnsi="微軟正黑體" w:hint="eastAsia"/>
                <w:color w:val="000000"/>
                <w:lang w:val="en-HK" w:eastAsia="zh-TW"/>
              </w:rPr>
              <w:t>10,000</w:t>
            </w:r>
          </w:p>
        </w:tc>
        <w:tc>
          <w:tcPr>
            <w:tcW w:w="519" w:type="pct"/>
          </w:tcPr>
          <w:p w14:paraId="3A1D8AE8" w14:textId="77777777" w:rsidR="002627E8" w:rsidRDefault="00D87E6D" w:rsidP="00AC711E">
            <w:pPr>
              <w:jc w:val="center"/>
              <w:rPr>
                <w:rFonts w:ascii="微軟正黑體" w:eastAsia="微軟正黑體" w:hAnsi="微軟正黑體"/>
                <w:color w:val="000000"/>
                <w:lang w:val="en-HK" w:eastAsia="zh-TW"/>
              </w:rPr>
            </w:pPr>
            <w:r>
              <w:rPr>
                <w:rFonts w:ascii="微軟正黑體" w:eastAsia="微軟正黑體" w:hAnsi="微軟正黑體" w:hint="eastAsia"/>
                <w:color w:val="000000"/>
                <w:lang w:val="en-HK" w:eastAsia="zh-TW"/>
              </w:rPr>
              <w:t>3/</w:t>
            </w:r>
          </w:p>
          <w:p w14:paraId="73179755" w14:textId="1A66BF39" w:rsidR="00D87E6D" w:rsidRPr="00152C81" w:rsidRDefault="00D87E6D" w:rsidP="00AC711E">
            <w:pPr>
              <w:jc w:val="center"/>
              <w:rPr>
                <w:rFonts w:ascii="微軟正黑體" w:eastAsia="微軟正黑體" w:hAnsi="微軟正黑體"/>
                <w:color w:val="000000"/>
                <w:lang w:val="en-HK" w:eastAsia="zh-TW"/>
              </w:rPr>
            </w:pPr>
            <w:r>
              <w:rPr>
                <w:rFonts w:ascii="微軟正黑體" w:eastAsia="微軟正黑體" w:hAnsi="微軟正黑體" w:hint="eastAsia"/>
                <w:color w:val="000000"/>
                <w:lang w:val="en-HK" w:eastAsia="zh-TW"/>
              </w:rPr>
              <w:t>1</w:t>
            </w:r>
          </w:p>
        </w:tc>
      </w:tr>
      <w:tr w:rsidR="002627E8" w:rsidRPr="003023D8" w14:paraId="5CF5353F" w14:textId="2ABC8EF8" w:rsidTr="00AC711E">
        <w:trPr>
          <w:tblCellSpacing w:w="15" w:type="dxa"/>
        </w:trPr>
        <w:tc>
          <w:tcPr>
            <w:tcW w:w="262" w:type="pct"/>
            <w:shd w:val="clear" w:color="auto" w:fill="auto"/>
            <w:hideMark/>
          </w:tcPr>
          <w:p w14:paraId="3566B1CC" w14:textId="67B8E5D5" w:rsidR="002627E8" w:rsidRPr="00152C81" w:rsidRDefault="002627E8" w:rsidP="00B420D4">
            <w:pPr>
              <w:jc w:val="center"/>
              <w:rPr>
                <w:rFonts w:ascii="微軟正黑體" w:eastAsia="微軟正黑體" w:hAnsi="微軟正黑體" w:cs="Times New Roman"/>
                <w:color w:val="000000"/>
                <w:lang w:eastAsia="zh-TW"/>
              </w:rPr>
            </w:pPr>
            <w:r w:rsidRPr="00152C81">
              <w:rPr>
                <w:rFonts w:ascii="微軟正黑體" w:eastAsia="微軟正黑體" w:hAnsi="微軟正黑體" w:cs="Times New Roman"/>
                <w:color w:val="000000"/>
                <w:spacing w:val="36"/>
              </w:rPr>
              <w:t>3</w:t>
            </w:r>
            <w:r w:rsidR="003B1431">
              <w:rPr>
                <w:rFonts w:ascii="微軟正黑體" w:eastAsia="微軟正黑體" w:hAnsi="微軟正黑體" w:cs="Times New Roman" w:hint="eastAsia"/>
                <w:color w:val="000000"/>
                <w:spacing w:val="36"/>
                <w:lang w:eastAsia="zh-TW"/>
              </w:rPr>
              <w:t>3</w:t>
            </w:r>
          </w:p>
        </w:tc>
        <w:tc>
          <w:tcPr>
            <w:tcW w:w="342" w:type="pct"/>
            <w:shd w:val="clear" w:color="auto" w:fill="auto"/>
            <w:hideMark/>
          </w:tcPr>
          <w:p w14:paraId="3FBF9DF9" w14:textId="77777777" w:rsidR="002627E8" w:rsidRPr="00152C81" w:rsidRDefault="002627E8" w:rsidP="00B420D4">
            <w:pPr>
              <w:jc w:val="center"/>
              <w:rPr>
                <w:rFonts w:ascii="微軟正黑體" w:eastAsia="微軟正黑體" w:hAnsi="微軟正黑體" w:cs="Times New Roman"/>
                <w:color w:val="000000"/>
              </w:rPr>
            </w:pPr>
            <w:r w:rsidRPr="00152C81">
              <w:rPr>
                <w:rFonts w:ascii="微軟正黑體" w:eastAsia="微軟正黑體" w:hAnsi="微軟正黑體" w:cs="Times New Roman"/>
                <w:color w:val="000000"/>
                <w:spacing w:val="36"/>
              </w:rPr>
              <w:t>2318</w:t>
            </w:r>
          </w:p>
        </w:tc>
        <w:tc>
          <w:tcPr>
            <w:tcW w:w="2642" w:type="pct"/>
            <w:shd w:val="clear" w:color="auto" w:fill="auto"/>
            <w:hideMark/>
          </w:tcPr>
          <w:p w14:paraId="351C4282" w14:textId="77777777" w:rsidR="002627E8" w:rsidRPr="00152C81" w:rsidRDefault="002627E8" w:rsidP="00B420D4">
            <w:pPr>
              <w:rPr>
                <w:rFonts w:ascii="微軟正黑體" w:eastAsia="微軟正黑體" w:hAnsi="微軟正黑體" w:cs="Times New Roman"/>
                <w:color w:val="000000"/>
                <w:lang w:eastAsia="zh-TW"/>
              </w:rPr>
            </w:pPr>
            <w:r w:rsidRPr="00152C81">
              <w:rPr>
                <w:rFonts w:ascii="微軟正黑體" w:eastAsia="微軟正黑體" w:hAnsi="微軟正黑體" w:cs="Times New Roman"/>
                <w:color w:val="000000"/>
                <w:spacing w:val="36"/>
                <w:lang w:eastAsia="zh-TW"/>
              </w:rPr>
              <w:t>中國平安保險(集團)股份有限公司</w:t>
            </w:r>
          </w:p>
        </w:tc>
        <w:tc>
          <w:tcPr>
            <w:tcW w:w="565" w:type="pct"/>
            <w:shd w:val="clear" w:color="auto" w:fill="auto"/>
            <w:hideMark/>
          </w:tcPr>
          <w:p w14:paraId="18304208" w14:textId="77777777" w:rsidR="002627E8" w:rsidRPr="00152C81" w:rsidRDefault="002627E8" w:rsidP="00AC711E">
            <w:pPr>
              <w:jc w:val="center"/>
              <w:rPr>
                <w:rFonts w:ascii="微軟正黑體" w:eastAsia="微軟正黑體" w:hAnsi="微軟正黑體"/>
                <w:color w:val="000000"/>
              </w:rPr>
            </w:pPr>
            <w:r w:rsidRPr="00152C81">
              <w:rPr>
                <w:rFonts w:ascii="微軟正黑體" w:eastAsia="微軟正黑體" w:hAnsi="微軟正黑體"/>
                <w:color w:val="000000"/>
              </w:rPr>
              <w:t>PAI</w:t>
            </w:r>
          </w:p>
        </w:tc>
        <w:tc>
          <w:tcPr>
            <w:tcW w:w="564" w:type="pct"/>
            <w:shd w:val="clear" w:color="auto" w:fill="auto"/>
            <w:hideMark/>
          </w:tcPr>
          <w:p w14:paraId="0E61E75B" w14:textId="77777777" w:rsidR="002627E8" w:rsidRPr="00152C81" w:rsidRDefault="002627E8" w:rsidP="00AC711E">
            <w:pPr>
              <w:jc w:val="center"/>
              <w:rPr>
                <w:rFonts w:ascii="微軟正黑體" w:eastAsia="微軟正黑體" w:hAnsi="微軟正黑體"/>
                <w:color w:val="000000"/>
                <w:lang w:val="en-HK"/>
              </w:rPr>
            </w:pPr>
            <w:r w:rsidRPr="00152C81">
              <w:rPr>
                <w:rFonts w:ascii="微軟正黑體" w:eastAsia="微軟正黑體" w:hAnsi="微軟正黑體"/>
                <w:color w:val="000000"/>
                <w:lang w:val="en-HK"/>
              </w:rPr>
              <w:t>500</w:t>
            </w:r>
          </w:p>
        </w:tc>
        <w:tc>
          <w:tcPr>
            <w:tcW w:w="519" w:type="pct"/>
          </w:tcPr>
          <w:p w14:paraId="1EC59D02" w14:textId="72C2B87C" w:rsidR="002627E8" w:rsidRPr="00152C81" w:rsidRDefault="00D87E6D"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2627E8" w:rsidRPr="003023D8" w14:paraId="63E7A54B" w14:textId="1E251232" w:rsidTr="0071318F">
        <w:trPr>
          <w:tblCellSpacing w:w="15" w:type="dxa"/>
        </w:trPr>
        <w:tc>
          <w:tcPr>
            <w:tcW w:w="262" w:type="pct"/>
            <w:shd w:val="clear" w:color="auto" w:fill="auto"/>
            <w:hideMark/>
          </w:tcPr>
          <w:p w14:paraId="46088BA7" w14:textId="6CF3128B" w:rsidR="002627E8" w:rsidRPr="00152C81" w:rsidRDefault="002627E8" w:rsidP="00B420D4">
            <w:pPr>
              <w:jc w:val="center"/>
              <w:rPr>
                <w:rFonts w:ascii="微軟正黑體" w:eastAsia="微軟正黑體" w:hAnsi="微軟正黑體" w:cs="Times New Roman"/>
                <w:color w:val="000000"/>
                <w:lang w:eastAsia="zh-TW"/>
              </w:rPr>
            </w:pPr>
            <w:r w:rsidRPr="00152C81">
              <w:rPr>
                <w:rFonts w:ascii="微軟正黑體" w:eastAsia="微軟正黑體" w:hAnsi="微軟正黑體" w:cs="Times New Roman"/>
                <w:color w:val="000000"/>
                <w:spacing w:val="36"/>
              </w:rPr>
              <w:t>3</w:t>
            </w:r>
            <w:r w:rsidR="003B1431">
              <w:rPr>
                <w:rFonts w:ascii="微軟正黑體" w:eastAsia="微軟正黑體" w:hAnsi="微軟正黑體" w:cs="Times New Roman" w:hint="eastAsia"/>
                <w:color w:val="000000"/>
                <w:spacing w:val="36"/>
                <w:lang w:eastAsia="zh-TW"/>
              </w:rPr>
              <w:t>4</w:t>
            </w:r>
          </w:p>
        </w:tc>
        <w:tc>
          <w:tcPr>
            <w:tcW w:w="342" w:type="pct"/>
            <w:shd w:val="clear" w:color="auto" w:fill="auto"/>
            <w:hideMark/>
          </w:tcPr>
          <w:p w14:paraId="50E2505F" w14:textId="77777777" w:rsidR="002627E8" w:rsidRPr="00152C81" w:rsidRDefault="002627E8" w:rsidP="00B420D4">
            <w:pPr>
              <w:jc w:val="center"/>
              <w:rPr>
                <w:rFonts w:ascii="微軟正黑體" w:eastAsia="微軟正黑體" w:hAnsi="微軟正黑體" w:cs="Times New Roman"/>
                <w:color w:val="000000"/>
              </w:rPr>
            </w:pPr>
            <w:r w:rsidRPr="00152C81">
              <w:rPr>
                <w:rFonts w:ascii="微軟正黑體" w:eastAsia="微軟正黑體" w:hAnsi="微軟正黑體" w:cs="Times New Roman"/>
                <w:color w:val="000000"/>
                <w:spacing w:val="36"/>
              </w:rPr>
              <w:t>2328</w:t>
            </w:r>
          </w:p>
        </w:tc>
        <w:tc>
          <w:tcPr>
            <w:tcW w:w="2642" w:type="pct"/>
            <w:shd w:val="clear" w:color="auto" w:fill="auto"/>
            <w:hideMark/>
          </w:tcPr>
          <w:p w14:paraId="15322A06" w14:textId="77777777" w:rsidR="002627E8" w:rsidRPr="00152C81" w:rsidRDefault="002627E8" w:rsidP="00B420D4">
            <w:pPr>
              <w:rPr>
                <w:rFonts w:ascii="微軟正黑體" w:eastAsia="微軟正黑體" w:hAnsi="微軟正黑體" w:cs="Times New Roman"/>
                <w:color w:val="000000"/>
                <w:lang w:eastAsia="zh-TW"/>
              </w:rPr>
            </w:pPr>
            <w:r w:rsidRPr="00152C81">
              <w:rPr>
                <w:rFonts w:ascii="微軟正黑體" w:eastAsia="微軟正黑體" w:hAnsi="微軟正黑體" w:cs="Times New Roman"/>
                <w:color w:val="000000"/>
                <w:spacing w:val="36"/>
                <w:lang w:eastAsia="zh-TW"/>
              </w:rPr>
              <w:t>中國人民財產保險股份有限公司</w:t>
            </w:r>
          </w:p>
        </w:tc>
        <w:tc>
          <w:tcPr>
            <w:tcW w:w="565" w:type="pct"/>
            <w:shd w:val="clear" w:color="auto" w:fill="auto"/>
            <w:hideMark/>
          </w:tcPr>
          <w:p w14:paraId="2C3141EE" w14:textId="77777777" w:rsidR="002627E8" w:rsidRDefault="002627E8" w:rsidP="00AC711E">
            <w:pPr>
              <w:jc w:val="center"/>
              <w:rPr>
                <w:rFonts w:ascii="微軟正黑體" w:eastAsia="微軟正黑體" w:hAnsi="微軟正黑體"/>
                <w:color w:val="000000"/>
              </w:rPr>
            </w:pPr>
            <w:r w:rsidRPr="00152C81">
              <w:rPr>
                <w:rFonts w:ascii="微軟正黑體" w:eastAsia="微軟正黑體" w:hAnsi="微軟正黑體"/>
                <w:color w:val="000000"/>
              </w:rPr>
              <w:t>PIC</w:t>
            </w:r>
            <w:r w:rsidR="0071318F">
              <w:rPr>
                <w:rFonts w:ascii="微軟正黑體" w:eastAsia="微軟正黑體" w:hAnsi="微軟正黑體"/>
                <w:color w:val="000000"/>
              </w:rPr>
              <w:t>/</w:t>
            </w:r>
          </w:p>
          <w:p w14:paraId="4082F608" w14:textId="3B58B6E8" w:rsidR="0071318F" w:rsidRPr="00152C81" w:rsidRDefault="0071318F" w:rsidP="00AC711E">
            <w:pPr>
              <w:jc w:val="center"/>
              <w:rPr>
                <w:rFonts w:ascii="微軟正黑體" w:eastAsia="微軟正黑體" w:hAnsi="微軟正黑體"/>
                <w:color w:val="000000"/>
              </w:rPr>
            </w:pPr>
            <w:r>
              <w:rPr>
                <w:rFonts w:ascii="微軟正黑體" w:eastAsia="微軟正黑體" w:hAnsi="微軟正黑體"/>
                <w:color w:val="000000"/>
              </w:rPr>
              <w:t>PIA*</w:t>
            </w:r>
          </w:p>
        </w:tc>
        <w:tc>
          <w:tcPr>
            <w:tcW w:w="564" w:type="pct"/>
            <w:shd w:val="clear" w:color="auto" w:fill="auto"/>
            <w:hideMark/>
          </w:tcPr>
          <w:p w14:paraId="556DC0EA" w14:textId="77777777" w:rsidR="002627E8" w:rsidRDefault="002627E8" w:rsidP="00AC711E">
            <w:pPr>
              <w:jc w:val="center"/>
              <w:rPr>
                <w:rFonts w:ascii="微軟正黑體" w:eastAsia="微軟正黑體" w:hAnsi="微軟正黑體"/>
                <w:color w:val="000000"/>
                <w:lang w:val="en-HK"/>
              </w:rPr>
            </w:pPr>
            <w:r w:rsidRPr="00152C81">
              <w:rPr>
                <w:rFonts w:ascii="微軟正黑體" w:eastAsia="微軟正黑體" w:hAnsi="微軟正黑體"/>
                <w:color w:val="000000"/>
                <w:lang w:val="en-HK"/>
              </w:rPr>
              <w:t>2,000</w:t>
            </w:r>
            <w:r w:rsidR="0071318F">
              <w:rPr>
                <w:rFonts w:ascii="微軟正黑體" w:eastAsia="微軟正黑體" w:hAnsi="微軟正黑體"/>
                <w:color w:val="000000"/>
                <w:lang w:val="en-HK"/>
              </w:rPr>
              <w:t>/</w:t>
            </w:r>
          </w:p>
          <w:p w14:paraId="7B25602D" w14:textId="4CCFC942" w:rsidR="0071318F" w:rsidRPr="00152C81" w:rsidRDefault="0071318F" w:rsidP="00AC711E">
            <w:pPr>
              <w:jc w:val="center"/>
              <w:rPr>
                <w:rFonts w:ascii="微軟正黑體" w:eastAsia="微軟正黑體" w:hAnsi="微軟正黑體"/>
                <w:color w:val="000000"/>
                <w:lang w:val="en-HK"/>
              </w:rPr>
            </w:pPr>
            <w:r>
              <w:rPr>
                <w:rFonts w:ascii="微軟正黑體" w:eastAsia="微軟正黑體" w:hAnsi="微軟正黑體"/>
                <w:color w:val="000000"/>
                <w:lang w:val="en-HK"/>
              </w:rPr>
              <w:t>~2,998</w:t>
            </w:r>
          </w:p>
        </w:tc>
        <w:tc>
          <w:tcPr>
            <w:tcW w:w="519" w:type="pct"/>
            <w:vAlign w:val="center"/>
          </w:tcPr>
          <w:p w14:paraId="0F37D20C" w14:textId="332C5187" w:rsidR="002627E8" w:rsidRPr="00152C81" w:rsidRDefault="00D87E6D" w:rsidP="0071318F">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1</w:t>
            </w:r>
          </w:p>
        </w:tc>
      </w:tr>
      <w:tr w:rsidR="002627E8" w:rsidRPr="003023D8" w14:paraId="6736E4D2" w14:textId="6B81CD94" w:rsidTr="00AC711E">
        <w:trPr>
          <w:tblCellSpacing w:w="15" w:type="dxa"/>
        </w:trPr>
        <w:tc>
          <w:tcPr>
            <w:tcW w:w="262" w:type="pct"/>
            <w:shd w:val="clear" w:color="auto" w:fill="auto"/>
            <w:hideMark/>
          </w:tcPr>
          <w:p w14:paraId="48BD0D54" w14:textId="6E8EBAA7" w:rsidR="002627E8" w:rsidRPr="00152C81" w:rsidRDefault="002627E8" w:rsidP="00B420D4">
            <w:pPr>
              <w:jc w:val="center"/>
              <w:rPr>
                <w:rFonts w:ascii="微軟正黑體" w:eastAsia="微軟正黑體" w:hAnsi="微軟正黑體" w:cs="Times New Roman"/>
                <w:color w:val="000000"/>
                <w:lang w:eastAsia="zh-TW"/>
              </w:rPr>
            </w:pPr>
            <w:r w:rsidRPr="00152C81">
              <w:rPr>
                <w:rFonts w:ascii="微軟正黑體" w:eastAsia="微軟正黑體" w:hAnsi="微軟正黑體" w:cs="Times New Roman"/>
                <w:color w:val="000000"/>
                <w:spacing w:val="36"/>
              </w:rPr>
              <w:t>3</w:t>
            </w:r>
            <w:r w:rsidR="003B1431">
              <w:rPr>
                <w:rFonts w:ascii="微軟正黑體" w:eastAsia="微軟正黑體" w:hAnsi="微軟正黑體" w:cs="Times New Roman" w:hint="eastAsia"/>
                <w:color w:val="000000"/>
                <w:spacing w:val="36"/>
                <w:lang w:eastAsia="zh-TW"/>
              </w:rPr>
              <w:t>5</w:t>
            </w:r>
          </w:p>
        </w:tc>
        <w:tc>
          <w:tcPr>
            <w:tcW w:w="342" w:type="pct"/>
            <w:shd w:val="clear" w:color="auto" w:fill="auto"/>
            <w:hideMark/>
          </w:tcPr>
          <w:p w14:paraId="17B53C9D" w14:textId="77777777" w:rsidR="002627E8" w:rsidRPr="00152C81" w:rsidRDefault="002627E8" w:rsidP="00B420D4">
            <w:pPr>
              <w:jc w:val="center"/>
              <w:rPr>
                <w:rFonts w:ascii="微軟正黑體" w:eastAsia="微軟正黑體" w:hAnsi="微軟正黑體" w:cs="Times New Roman"/>
                <w:color w:val="000000"/>
              </w:rPr>
            </w:pPr>
            <w:r w:rsidRPr="00152C81">
              <w:rPr>
                <w:rFonts w:ascii="微軟正黑體" w:eastAsia="微軟正黑體" w:hAnsi="微軟正黑體" w:cs="Times New Roman"/>
                <w:color w:val="000000"/>
                <w:spacing w:val="36"/>
              </w:rPr>
              <w:t>2388</w:t>
            </w:r>
          </w:p>
        </w:tc>
        <w:tc>
          <w:tcPr>
            <w:tcW w:w="2642" w:type="pct"/>
            <w:shd w:val="clear" w:color="auto" w:fill="auto"/>
            <w:hideMark/>
          </w:tcPr>
          <w:p w14:paraId="1EE3187F" w14:textId="77777777" w:rsidR="002627E8" w:rsidRPr="00152C81" w:rsidRDefault="002627E8" w:rsidP="00B420D4">
            <w:pPr>
              <w:rPr>
                <w:rFonts w:ascii="微軟正黑體" w:eastAsia="微軟正黑體" w:hAnsi="微軟正黑體" w:cs="Times New Roman"/>
                <w:color w:val="000000"/>
                <w:lang w:eastAsia="zh-TW"/>
              </w:rPr>
            </w:pPr>
            <w:r w:rsidRPr="00152C81">
              <w:rPr>
                <w:rFonts w:ascii="微軟正黑體" w:eastAsia="微軟正黑體" w:hAnsi="微軟正黑體" w:cs="Times New Roman"/>
                <w:color w:val="000000"/>
                <w:spacing w:val="36"/>
                <w:lang w:eastAsia="zh-TW"/>
              </w:rPr>
              <w:t>中銀香港(控股)有限公司</w:t>
            </w:r>
          </w:p>
        </w:tc>
        <w:tc>
          <w:tcPr>
            <w:tcW w:w="565" w:type="pct"/>
            <w:shd w:val="clear" w:color="auto" w:fill="auto"/>
            <w:hideMark/>
          </w:tcPr>
          <w:p w14:paraId="092F823A" w14:textId="77777777" w:rsidR="002627E8" w:rsidRPr="00152C81" w:rsidRDefault="002627E8" w:rsidP="00AC711E">
            <w:pPr>
              <w:jc w:val="center"/>
              <w:rPr>
                <w:rFonts w:ascii="微軟正黑體" w:eastAsia="微軟正黑體" w:hAnsi="微軟正黑體"/>
                <w:color w:val="000000"/>
              </w:rPr>
            </w:pPr>
            <w:r w:rsidRPr="00152C81">
              <w:rPr>
                <w:rFonts w:ascii="微軟正黑體" w:eastAsia="微軟正黑體" w:hAnsi="微軟正黑體"/>
                <w:color w:val="000000"/>
              </w:rPr>
              <w:t>BOC</w:t>
            </w:r>
          </w:p>
        </w:tc>
        <w:tc>
          <w:tcPr>
            <w:tcW w:w="564" w:type="pct"/>
            <w:shd w:val="clear" w:color="auto" w:fill="auto"/>
            <w:hideMark/>
          </w:tcPr>
          <w:p w14:paraId="7EA3A67C" w14:textId="77777777" w:rsidR="002627E8" w:rsidRPr="00152C81" w:rsidRDefault="002627E8" w:rsidP="00AC711E">
            <w:pPr>
              <w:jc w:val="center"/>
              <w:rPr>
                <w:rFonts w:ascii="微軟正黑體" w:eastAsia="微軟正黑體" w:hAnsi="微軟正黑體"/>
                <w:color w:val="000000"/>
                <w:lang w:val="en-HK"/>
              </w:rPr>
            </w:pPr>
            <w:r w:rsidRPr="00152C81">
              <w:rPr>
                <w:rFonts w:ascii="微軟正黑體" w:eastAsia="微軟正黑體" w:hAnsi="微軟正黑體"/>
                <w:color w:val="000000"/>
                <w:lang w:val="en-HK"/>
              </w:rPr>
              <w:t>500</w:t>
            </w:r>
          </w:p>
        </w:tc>
        <w:tc>
          <w:tcPr>
            <w:tcW w:w="519" w:type="pct"/>
          </w:tcPr>
          <w:p w14:paraId="6DB8A1F2" w14:textId="464071D9" w:rsidR="002627E8" w:rsidRPr="00152C81" w:rsidRDefault="00D87E6D"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2</w:t>
            </w:r>
          </w:p>
        </w:tc>
      </w:tr>
      <w:tr w:rsidR="002627E8" w:rsidRPr="003023D8" w14:paraId="01C6FCBE" w14:textId="5F29B26E" w:rsidTr="00AC711E">
        <w:trPr>
          <w:tblCellSpacing w:w="15" w:type="dxa"/>
        </w:trPr>
        <w:tc>
          <w:tcPr>
            <w:tcW w:w="262" w:type="pct"/>
            <w:shd w:val="clear" w:color="auto" w:fill="auto"/>
            <w:hideMark/>
          </w:tcPr>
          <w:p w14:paraId="3FF53D35" w14:textId="3CE4E0F3" w:rsidR="002627E8" w:rsidRPr="00152C81" w:rsidRDefault="002627E8" w:rsidP="00B420D4">
            <w:pPr>
              <w:jc w:val="center"/>
              <w:rPr>
                <w:rFonts w:ascii="微軟正黑體" w:eastAsia="微軟正黑體" w:hAnsi="微軟正黑體" w:cs="Times New Roman"/>
                <w:color w:val="000000"/>
                <w:lang w:eastAsia="zh-TW"/>
              </w:rPr>
            </w:pPr>
            <w:r w:rsidRPr="00152C81">
              <w:rPr>
                <w:rFonts w:ascii="微軟正黑體" w:eastAsia="微軟正黑體" w:hAnsi="微軟正黑體" w:cs="Times New Roman"/>
                <w:color w:val="000000"/>
                <w:spacing w:val="36"/>
              </w:rPr>
              <w:t>3</w:t>
            </w:r>
            <w:r w:rsidR="003B1431">
              <w:rPr>
                <w:rFonts w:ascii="微軟正黑體" w:eastAsia="微軟正黑體" w:hAnsi="微軟正黑體" w:cs="Times New Roman" w:hint="eastAsia"/>
                <w:color w:val="000000"/>
                <w:spacing w:val="36"/>
                <w:lang w:eastAsia="zh-TW"/>
              </w:rPr>
              <w:t>6</w:t>
            </w:r>
          </w:p>
        </w:tc>
        <w:tc>
          <w:tcPr>
            <w:tcW w:w="342" w:type="pct"/>
            <w:shd w:val="clear" w:color="auto" w:fill="auto"/>
            <w:hideMark/>
          </w:tcPr>
          <w:p w14:paraId="3E39E9D4" w14:textId="77777777" w:rsidR="002627E8" w:rsidRPr="00152C81" w:rsidRDefault="002627E8" w:rsidP="00B420D4">
            <w:pPr>
              <w:jc w:val="center"/>
              <w:rPr>
                <w:rFonts w:ascii="微軟正黑體" w:eastAsia="微軟正黑體" w:hAnsi="微軟正黑體" w:cs="Times New Roman"/>
                <w:color w:val="000000"/>
              </w:rPr>
            </w:pPr>
            <w:r w:rsidRPr="00152C81">
              <w:rPr>
                <w:rFonts w:ascii="微軟正黑體" w:eastAsia="微軟正黑體" w:hAnsi="微軟正黑體" w:cs="Times New Roman"/>
                <w:color w:val="000000"/>
                <w:spacing w:val="36"/>
              </w:rPr>
              <w:t>2600</w:t>
            </w:r>
          </w:p>
        </w:tc>
        <w:tc>
          <w:tcPr>
            <w:tcW w:w="2642" w:type="pct"/>
            <w:shd w:val="clear" w:color="auto" w:fill="auto"/>
            <w:hideMark/>
          </w:tcPr>
          <w:p w14:paraId="4ECC401C" w14:textId="77777777" w:rsidR="002627E8" w:rsidRPr="00152C81" w:rsidRDefault="002627E8" w:rsidP="00B420D4">
            <w:pPr>
              <w:rPr>
                <w:rFonts w:ascii="微軟正黑體" w:eastAsia="微軟正黑體" w:hAnsi="微軟正黑體" w:cs="Times New Roman"/>
                <w:color w:val="000000"/>
                <w:lang w:eastAsia="zh-TW"/>
              </w:rPr>
            </w:pPr>
            <w:r w:rsidRPr="00152C81">
              <w:rPr>
                <w:rFonts w:ascii="微軟正黑體" w:eastAsia="微軟正黑體" w:hAnsi="微軟正黑體" w:cs="Times New Roman"/>
                <w:color w:val="000000"/>
                <w:spacing w:val="36"/>
                <w:lang w:eastAsia="zh-TW"/>
              </w:rPr>
              <w:t>中國鋁業股份有限公司</w:t>
            </w:r>
          </w:p>
        </w:tc>
        <w:tc>
          <w:tcPr>
            <w:tcW w:w="565" w:type="pct"/>
            <w:shd w:val="clear" w:color="auto" w:fill="auto"/>
            <w:hideMark/>
          </w:tcPr>
          <w:p w14:paraId="0CC440B3" w14:textId="77777777" w:rsidR="002627E8" w:rsidRPr="00152C81" w:rsidRDefault="002627E8" w:rsidP="00AC711E">
            <w:pPr>
              <w:jc w:val="center"/>
              <w:rPr>
                <w:rFonts w:ascii="微軟正黑體" w:eastAsia="微軟正黑體" w:hAnsi="微軟正黑體"/>
                <w:color w:val="000000"/>
              </w:rPr>
            </w:pPr>
            <w:r w:rsidRPr="00152C81">
              <w:rPr>
                <w:rFonts w:ascii="微軟正黑體" w:eastAsia="微軟正黑體" w:hAnsi="微軟正黑體"/>
                <w:color w:val="000000"/>
              </w:rPr>
              <w:t>ALC</w:t>
            </w:r>
          </w:p>
        </w:tc>
        <w:tc>
          <w:tcPr>
            <w:tcW w:w="564" w:type="pct"/>
            <w:shd w:val="clear" w:color="auto" w:fill="auto"/>
            <w:hideMark/>
          </w:tcPr>
          <w:p w14:paraId="5FF2D44A" w14:textId="77777777" w:rsidR="002627E8" w:rsidRPr="00152C81" w:rsidRDefault="002627E8" w:rsidP="00AC711E">
            <w:pPr>
              <w:jc w:val="center"/>
              <w:rPr>
                <w:rFonts w:ascii="微軟正黑體" w:eastAsia="微軟正黑體" w:hAnsi="微軟正黑體"/>
                <w:color w:val="000000"/>
                <w:lang w:val="en-HK"/>
              </w:rPr>
            </w:pPr>
            <w:r w:rsidRPr="00152C81">
              <w:rPr>
                <w:rFonts w:ascii="微軟正黑體" w:eastAsia="微軟正黑體" w:hAnsi="微軟正黑體"/>
                <w:color w:val="000000"/>
                <w:lang w:val="en-HK"/>
              </w:rPr>
              <w:t>2,000</w:t>
            </w:r>
          </w:p>
        </w:tc>
        <w:tc>
          <w:tcPr>
            <w:tcW w:w="519" w:type="pct"/>
          </w:tcPr>
          <w:p w14:paraId="5DAF06FE" w14:textId="315C6873" w:rsidR="002627E8" w:rsidRPr="00152C81" w:rsidRDefault="00D87E6D"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2</w:t>
            </w:r>
          </w:p>
        </w:tc>
      </w:tr>
      <w:tr w:rsidR="002627E8" w:rsidRPr="003023D8" w14:paraId="7564BD16" w14:textId="1EAC20BB" w:rsidTr="00AC711E">
        <w:trPr>
          <w:tblCellSpacing w:w="15" w:type="dxa"/>
        </w:trPr>
        <w:tc>
          <w:tcPr>
            <w:tcW w:w="262" w:type="pct"/>
            <w:shd w:val="clear" w:color="auto" w:fill="auto"/>
            <w:hideMark/>
          </w:tcPr>
          <w:p w14:paraId="49DAC10A" w14:textId="347F0BF1" w:rsidR="002627E8" w:rsidRPr="00152C81" w:rsidRDefault="002627E8" w:rsidP="00B420D4">
            <w:pPr>
              <w:jc w:val="center"/>
              <w:rPr>
                <w:rFonts w:ascii="微軟正黑體" w:eastAsia="微軟正黑體" w:hAnsi="微軟正黑體" w:cs="Times New Roman"/>
                <w:color w:val="000000"/>
                <w:lang w:eastAsia="zh-TW"/>
              </w:rPr>
            </w:pPr>
            <w:r w:rsidRPr="00152C81">
              <w:rPr>
                <w:rFonts w:ascii="微軟正黑體" w:eastAsia="微軟正黑體" w:hAnsi="微軟正黑體" w:cs="Times New Roman"/>
                <w:color w:val="000000"/>
                <w:spacing w:val="36"/>
              </w:rPr>
              <w:t>3</w:t>
            </w:r>
            <w:r w:rsidR="003B1431">
              <w:rPr>
                <w:rFonts w:ascii="微軟正黑體" w:eastAsia="微軟正黑體" w:hAnsi="微軟正黑體" w:cs="Times New Roman" w:hint="eastAsia"/>
                <w:color w:val="000000"/>
                <w:spacing w:val="36"/>
                <w:lang w:eastAsia="zh-TW"/>
              </w:rPr>
              <w:t>7</w:t>
            </w:r>
          </w:p>
        </w:tc>
        <w:tc>
          <w:tcPr>
            <w:tcW w:w="342" w:type="pct"/>
            <w:shd w:val="clear" w:color="auto" w:fill="auto"/>
            <w:hideMark/>
          </w:tcPr>
          <w:p w14:paraId="682C896E" w14:textId="77777777" w:rsidR="002627E8" w:rsidRPr="00152C81" w:rsidRDefault="002627E8" w:rsidP="00B420D4">
            <w:pPr>
              <w:jc w:val="center"/>
              <w:rPr>
                <w:rFonts w:ascii="微軟正黑體" w:eastAsia="微軟正黑體" w:hAnsi="微軟正黑體" w:cs="Times New Roman"/>
                <w:color w:val="000000"/>
              </w:rPr>
            </w:pPr>
            <w:r w:rsidRPr="00152C81">
              <w:rPr>
                <w:rFonts w:ascii="微軟正黑體" w:eastAsia="微軟正黑體" w:hAnsi="微軟正黑體" w:cs="Times New Roman"/>
                <w:color w:val="000000"/>
                <w:spacing w:val="36"/>
              </w:rPr>
              <w:t>2628</w:t>
            </w:r>
          </w:p>
        </w:tc>
        <w:tc>
          <w:tcPr>
            <w:tcW w:w="2642" w:type="pct"/>
            <w:shd w:val="clear" w:color="auto" w:fill="auto"/>
            <w:hideMark/>
          </w:tcPr>
          <w:p w14:paraId="0FA127EA" w14:textId="77777777" w:rsidR="002627E8" w:rsidRPr="00152C81" w:rsidRDefault="002627E8" w:rsidP="00B420D4">
            <w:pPr>
              <w:rPr>
                <w:rFonts w:ascii="微軟正黑體" w:eastAsia="微軟正黑體" w:hAnsi="微軟正黑體" w:cs="Times New Roman"/>
                <w:color w:val="000000"/>
                <w:lang w:eastAsia="zh-TW"/>
              </w:rPr>
            </w:pPr>
            <w:r w:rsidRPr="00152C81">
              <w:rPr>
                <w:rFonts w:ascii="微軟正黑體" w:eastAsia="微軟正黑體" w:hAnsi="微軟正黑體" w:cs="Times New Roman"/>
                <w:color w:val="000000"/>
                <w:spacing w:val="36"/>
                <w:lang w:eastAsia="zh-TW"/>
              </w:rPr>
              <w:t>中國人壽保險股份有限公司</w:t>
            </w:r>
          </w:p>
        </w:tc>
        <w:tc>
          <w:tcPr>
            <w:tcW w:w="565" w:type="pct"/>
            <w:shd w:val="clear" w:color="auto" w:fill="auto"/>
            <w:hideMark/>
          </w:tcPr>
          <w:p w14:paraId="34850583" w14:textId="77777777" w:rsidR="002627E8" w:rsidRPr="00152C81" w:rsidRDefault="002627E8" w:rsidP="00AC711E">
            <w:pPr>
              <w:jc w:val="center"/>
              <w:rPr>
                <w:rFonts w:ascii="微軟正黑體" w:eastAsia="微軟正黑體" w:hAnsi="微軟正黑體"/>
                <w:color w:val="000000"/>
              </w:rPr>
            </w:pPr>
            <w:r w:rsidRPr="00152C81">
              <w:rPr>
                <w:rFonts w:ascii="微軟正黑體" w:eastAsia="微軟正黑體" w:hAnsi="微軟正黑體"/>
                <w:color w:val="000000"/>
              </w:rPr>
              <w:t>CLI</w:t>
            </w:r>
          </w:p>
        </w:tc>
        <w:tc>
          <w:tcPr>
            <w:tcW w:w="564" w:type="pct"/>
            <w:shd w:val="clear" w:color="auto" w:fill="auto"/>
            <w:hideMark/>
          </w:tcPr>
          <w:p w14:paraId="6E3153B2" w14:textId="77777777" w:rsidR="002627E8" w:rsidRPr="00152C81" w:rsidRDefault="002627E8" w:rsidP="00AC711E">
            <w:pPr>
              <w:jc w:val="center"/>
              <w:rPr>
                <w:rFonts w:ascii="微軟正黑體" w:eastAsia="微軟正黑體" w:hAnsi="微軟正黑體"/>
                <w:color w:val="000000"/>
                <w:lang w:val="en-HK"/>
              </w:rPr>
            </w:pPr>
            <w:r w:rsidRPr="00152C81">
              <w:rPr>
                <w:rFonts w:ascii="微軟正黑體" w:eastAsia="微軟正黑體" w:hAnsi="微軟正黑體"/>
                <w:color w:val="000000"/>
                <w:lang w:val="en-HK"/>
              </w:rPr>
              <w:t>1,000</w:t>
            </w:r>
          </w:p>
        </w:tc>
        <w:tc>
          <w:tcPr>
            <w:tcW w:w="519" w:type="pct"/>
          </w:tcPr>
          <w:p w14:paraId="4C707356" w14:textId="411FDCB8" w:rsidR="002627E8" w:rsidRPr="00152C81" w:rsidRDefault="00D87E6D"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2</w:t>
            </w:r>
          </w:p>
        </w:tc>
      </w:tr>
      <w:tr w:rsidR="002627E8" w:rsidRPr="003023D8" w14:paraId="2F8BE41E" w14:textId="11057613" w:rsidTr="00AC711E">
        <w:trPr>
          <w:tblCellSpacing w:w="15" w:type="dxa"/>
        </w:trPr>
        <w:tc>
          <w:tcPr>
            <w:tcW w:w="262" w:type="pct"/>
            <w:shd w:val="clear" w:color="auto" w:fill="auto"/>
            <w:vAlign w:val="center"/>
          </w:tcPr>
          <w:p w14:paraId="34B6E4B6" w14:textId="5ED8A65F" w:rsidR="002627E8" w:rsidRPr="00152C81" w:rsidRDefault="003B1431" w:rsidP="00401CBD">
            <w:pPr>
              <w:jc w:val="center"/>
              <w:rPr>
                <w:rFonts w:ascii="微軟正黑體" w:eastAsia="微軟正黑體" w:hAnsi="微軟正黑體" w:cs="Times New Roman"/>
                <w:color w:val="000000"/>
                <w:spacing w:val="36"/>
              </w:rPr>
            </w:pPr>
            <w:r>
              <w:rPr>
                <w:rFonts w:ascii="微軟正黑體" w:eastAsia="微軟正黑體" w:hAnsi="微軟正黑體" w:cs="Times New Roman" w:hint="eastAsia"/>
                <w:color w:val="000000"/>
                <w:spacing w:val="36"/>
                <w:lang w:eastAsia="zh-TW"/>
              </w:rPr>
              <w:t>38</w:t>
            </w:r>
          </w:p>
        </w:tc>
        <w:tc>
          <w:tcPr>
            <w:tcW w:w="342" w:type="pct"/>
            <w:shd w:val="clear" w:color="auto" w:fill="auto"/>
            <w:vAlign w:val="center"/>
          </w:tcPr>
          <w:p w14:paraId="6770ED5C" w14:textId="77777777" w:rsidR="002627E8" w:rsidRPr="00152C81" w:rsidRDefault="002627E8" w:rsidP="00B420D4">
            <w:pPr>
              <w:jc w:val="center"/>
              <w:rPr>
                <w:rFonts w:ascii="微軟正黑體" w:eastAsia="微軟正黑體" w:hAnsi="微軟正黑體" w:cs="Times New Roman"/>
                <w:color w:val="000000"/>
                <w:spacing w:val="36"/>
              </w:rPr>
            </w:pPr>
            <w:r w:rsidRPr="00152C81">
              <w:rPr>
                <w:rFonts w:ascii="微軟正黑體" w:eastAsia="微軟正黑體" w:hAnsi="微軟正黑體"/>
                <w:color w:val="000000"/>
                <w:lang w:val="en-HK"/>
              </w:rPr>
              <w:t>2899</w:t>
            </w:r>
          </w:p>
        </w:tc>
        <w:tc>
          <w:tcPr>
            <w:tcW w:w="2642" w:type="pct"/>
            <w:shd w:val="clear" w:color="auto" w:fill="auto"/>
            <w:vAlign w:val="center"/>
          </w:tcPr>
          <w:p w14:paraId="724EDB0E" w14:textId="5101EB25" w:rsidR="002627E8" w:rsidRPr="00152C81" w:rsidRDefault="002627E8" w:rsidP="00B420D4">
            <w:pPr>
              <w:rPr>
                <w:rFonts w:ascii="微軟正黑體" w:eastAsia="微軟正黑體" w:hAnsi="微軟正黑體" w:cs="Times New Roman"/>
                <w:color w:val="000000"/>
                <w:spacing w:val="36"/>
                <w:lang w:eastAsia="zh-TW"/>
              </w:rPr>
            </w:pPr>
            <w:r w:rsidRPr="00152C81">
              <w:rPr>
                <w:rFonts w:ascii="微軟正黑體" w:eastAsia="微軟正黑體" w:hAnsi="微軟正黑體" w:hint="eastAsia"/>
                <w:color w:val="000000"/>
                <w:lang w:val="en-GB" w:eastAsia="zh-TW"/>
              </w:rPr>
              <w:t>紫金礦業集團股份有限公司</w:t>
            </w:r>
          </w:p>
        </w:tc>
        <w:tc>
          <w:tcPr>
            <w:tcW w:w="565" w:type="pct"/>
            <w:shd w:val="clear" w:color="auto" w:fill="auto"/>
            <w:vAlign w:val="center"/>
          </w:tcPr>
          <w:p w14:paraId="25D5D9A9" w14:textId="77777777" w:rsidR="002627E8" w:rsidRDefault="002627E8" w:rsidP="00AC711E">
            <w:pPr>
              <w:jc w:val="center"/>
              <w:rPr>
                <w:rFonts w:ascii="微軟正黑體" w:eastAsia="微軟正黑體" w:hAnsi="微軟正黑體"/>
                <w:color w:val="000000"/>
                <w:lang w:eastAsia="zh-TW"/>
              </w:rPr>
            </w:pPr>
            <w:r w:rsidRPr="00152C81">
              <w:rPr>
                <w:rFonts w:ascii="微軟正黑體" w:eastAsia="微軟正黑體" w:hAnsi="微軟正黑體"/>
                <w:color w:val="000000"/>
              </w:rPr>
              <w:t>ZJM</w:t>
            </w:r>
            <w:r w:rsidR="00D87E6D">
              <w:rPr>
                <w:rFonts w:ascii="微軟正黑體" w:eastAsia="微軟正黑體" w:hAnsi="微軟正黑體" w:hint="eastAsia"/>
                <w:color w:val="000000"/>
                <w:lang w:eastAsia="zh-TW"/>
              </w:rPr>
              <w:t>/</w:t>
            </w:r>
          </w:p>
          <w:p w14:paraId="563692DC" w14:textId="1D548547" w:rsidR="00D87E6D" w:rsidRPr="00152C81" w:rsidRDefault="00D87E6D" w:rsidP="00AC711E">
            <w:pPr>
              <w:jc w:val="center"/>
              <w:rPr>
                <w:rFonts w:ascii="微軟正黑體" w:eastAsia="微軟正黑體" w:hAnsi="微軟正黑體"/>
                <w:color w:val="000000"/>
                <w:lang w:eastAsia="zh-TW"/>
              </w:rPr>
            </w:pPr>
            <w:r>
              <w:rPr>
                <w:rFonts w:ascii="微軟正黑體" w:eastAsia="微軟正黑體" w:hAnsi="微軟正黑體" w:hint="eastAsia"/>
                <w:color w:val="000000"/>
                <w:lang w:eastAsia="zh-TW"/>
              </w:rPr>
              <w:t>ZJA*</w:t>
            </w:r>
          </w:p>
        </w:tc>
        <w:tc>
          <w:tcPr>
            <w:tcW w:w="564" w:type="pct"/>
            <w:shd w:val="clear" w:color="auto" w:fill="auto"/>
            <w:vAlign w:val="center"/>
          </w:tcPr>
          <w:p w14:paraId="06ACD59F" w14:textId="77777777" w:rsidR="002627E8" w:rsidRPr="00152C81" w:rsidRDefault="002627E8" w:rsidP="00AC711E">
            <w:pPr>
              <w:jc w:val="center"/>
              <w:rPr>
                <w:rFonts w:ascii="微軟正黑體" w:eastAsia="微軟正黑體" w:hAnsi="微軟正黑體"/>
                <w:color w:val="000000"/>
                <w:lang w:val="en-HK"/>
              </w:rPr>
            </w:pPr>
            <w:r w:rsidRPr="00152C81">
              <w:rPr>
                <w:rFonts w:ascii="微軟正黑體" w:eastAsia="微軟正黑體" w:hAnsi="微軟正黑體" w:hint="eastAsia"/>
                <w:color w:val="000000"/>
                <w:lang w:val="en-HK" w:eastAsia="zh-TW"/>
              </w:rPr>
              <w:t>2</w:t>
            </w:r>
            <w:r w:rsidRPr="00152C81">
              <w:rPr>
                <w:rFonts w:ascii="微軟正黑體" w:eastAsia="微軟正黑體" w:hAnsi="微軟正黑體"/>
                <w:color w:val="000000"/>
                <w:lang w:val="en-HK"/>
              </w:rPr>
              <w:t>,000</w:t>
            </w:r>
          </w:p>
        </w:tc>
        <w:tc>
          <w:tcPr>
            <w:tcW w:w="519" w:type="pct"/>
          </w:tcPr>
          <w:p w14:paraId="577B6F4A" w14:textId="77777777" w:rsidR="002627E8" w:rsidRDefault="00D87E6D" w:rsidP="00AC711E">
            <w:pPr>
              <w:jc w:val="center"/>
              <w:rPr>
                <w:rFonts w:ascii="微軟正黑體" w:eastAsia="微軟正黑體" w:hAnsi="微軟正黑體"/>
                <w:color w:val="000000"/>
                <w:lang w:val="en-HK" w:eastAsia="zh-TW"/>
              </w:rPr>
            </w:pPr>
            <w:r>
              <w:rPr>
                <w:rFonts w:ascii="微軟正黑體" w:eastAsia="微軟正黑體" w:hAnsi="微軟正黑體" w:hint="eastAsia"/>
                <w:color w:val="000000"/>
                <w:lang w:val="en-HK" w:eastAsia="zh-TW"/>
              </w:rPr>
              <w:t>3/</w:t>
            </w:r>
          </w:p>
          <w:p w14:paraId="198F637D" w14:textId="35695B07" w:rsidR="00D87E6D" w:rsidRPr="00152C81" w:rsidRDefault="00D87E6D" w:rsidP="00AC711E">
            <w:pPr>
              <w:jc w:val="center"/>
              <w:rPr>
                <w:rFonts w:ascii="微軟正黑體" w:eastAsia="微軟正黑體" w:hAnsi="微軟正黑體"/>
                <w:color w:val="000000"/>
                <w:lang w:val="en-HK" w:eastAsia="zh-TW"/>
              </w:rPr>
            </w:pPr>
            <w:r>
              <w:rPr>
                <w:rFonts w:ascii="微軟正黑體" w:eastAsia="微軟正黑體" w:hAnsi="微軟正黑體" w:hint="eastAsia"/>
                <w:color w:val="000000"/>
                <w:lang w:val="en-HK" w:eastAsia="zh-TW"/>
              </w:rPr>
              <w:t>1</w:t>
            </w:r>
          </w:p>
        </w:tc>
      </w:tr>
      <w:tr w:rsidR="002627E8" w:rsidRPr="003023D8" w14:paraId="4F69FDB5" w14:textId="2CE868CF" w:rsidTr="00AC711E">
        <w:trPr>
          <w:tblCellSpacing w:w="15" w:type="dxa"/>
        </w:trPr>
        <w:tc>
          <w:tcPr>
            <w:tcW w:w="262" w:type="pct"/>
            <w:shd w:val="clear" w:color="auto" w:fill="auto"/>
            <w:hideMark/>
          </w:tcPr>
          <w:p w14:paraId="24BB24F2" w14:textId="1BB38A9B" w:rsidR="002627E8" w:rsidRPr="00152C81" w:rsidRDefault="003B1431" w:rsidP="00B420D4">
            <w:pPr>
              <w:jc w:val="center"/>
              <w:rPr>
                <w:rFonts w:ascii="微軟正黑體" w:eastAsia="微軟正黑體" w:hAnsi="微軟正黑體" w:cs="Times New Roman"/>
                <w:color w:val="000000"/>
                <w:lang w:eastAsia="zh-TW"/>
              </w:rPr>
            </w:pPr>
            <w:r>
              <w:rPr>
                <w:rFonts w:ascii="微軟正黑體" w:eastAsia="微軟正黑體" w:hAnsi="微軟正黑體" w:cs="Times New Roman" w:hint="eastAsia"/>
                <w:color w:val="000000"/>
                <w:spacing w:val="36"/>
                <w:lang w:eastAsia="zh-TW"/>
              </w:rPr>
              <w:t>39</w:t>
            </w:r>
          </w:p>
        </w:tc>
        <w:tc>
          <w:tcPr>
            <w:tcW w:w="342" w:type="pct"/>
            <w:shd w:val="clear" w:color="auto" w:fill="auto"/>
            <w:hideMark/>
          </w:tcPr>
          <w:p w14:paraId="3A852DC8" w14:textId="77777777" w:rsidR="002627E8" w:rsidRPr="00152C81" w:rsidRDefault="002627E8" w:rsidP="00B420D4">
            <w:pPr>
              <w:jc w:val="center"/>
              <w:rPr>
                <w:rFonts w:ascii="微軟正黑體" w:eastAsia="微軟正黑體" w:hAnsi="微軟正黑體" w:cs="Times New Roman"/>
                <w:color w:val="000000"/>
              </w:rPr>
            </w:pPr>
            <w:r w:rsidRPr="00152C81">
              <w:rPr>
                <w:rFonts w:ascii="微軟正黑體" w:eastAsia="微軟正黑體" w:hAnsi="微軟正黑體" w:cs="Times New Roman"/>
                <w:color w:val="000000"/>
                <w:spacing w:val="36"/>
              </w:rPr>
              <w:t>3328</w:t>
            </w:r>
          </w:p>
        </w:tc>
        <w:tc>
          <w:tcPr>
            <w:tcW w:w="2642" w:type="pct"/>
            <w:shd w:val="clear" w:color="auto" w:fill="auto"/>
            <w:hideMark/>
          </w:tcPr>
          <w:p w14:paraId="223A31A4" w14:textId="77777777" w:rsidR="002627E8" w:rsidRPr="00152C81" w:rsidRDefault="002627E8" w:rsidP="00B420D4">
            <w:pPr>
              <w:rPr>
                <w:rFonts w:ascii="微軟正黑體" w:eastAsia="微軟正黑體" w:hAnsi="微軟正黑體" w:cs="Times New Roman"/>
                <w:color w:val="000000"/>
                <w:lang w:eastAsia="zh-TW"/>
              </w:rPr>
            </w:pPr>
            <w:r w:rsidRPr="00152C81">
              <w:rPr>
                <w:rFonts w:ascii="微軟正黑體" w:eastAsia="微軟正黑體" w:hAnsi="微軟正黑體" w:cs="Times New Roman"/>
                <w:color w:val="000000"/>
                <w:spacing w:val="36"/>
                <w:lang w:eastAsia="zh-TW"/>
              </w:rPr>
              <w:t>交通銀行股份有限公司</w:t>
            </w:r>
          </w:p>
        </w:tc>
        <w:tc>
          <w:tcPr>
            <w:tcW w:w="565" w:type="pct"/>
            <w:shd w:val="clear" w:color="auto" w:fill="auto"/>
            <w:hideMark/>
          </w:tcPr>
          <w:p w14:paraId="2D8F2E35" w14:textId="77777777" w:rsidR="002627E8" w:rsidRPr="00152C81" w:rsidRDefault="002627E8" w:rsidP="00AC711E">
            <w:pPr>
              <w:jc w:val="center"/>
              <w:rPr>
                <w:rFonts w:ascii="微軟正黑體" w:eastAsia="微軟正黑體" w:hAnsi="微軟正黑體"/>
                <w:color w:val="000000"/>
              </w:rPr>
            </w:pPr>
            <w:r w:rsidRPr="00152C81">
              <w:rPr>
                <w:rFonts w:ascii="微軟正黑體" w:eastAsia="微軟正黑體" w:hAnsi="微軟正黑體"/>
                <w:color w:val="000000"/>
              </w:rPr>
              <w:t>BCM</w:t>
            </w:r>
          </w:p>
        </w:tc>
        <w:tc>
          <w:tcPr>
            <w:tcW w:w="564" w:type="pct"/>
            <w:shd w:val="clear" w:color="auto" w:fill="auto"/>
            <w:hideMark/>
          </w:tcPr>
          <w:p w14:paraId="68EC619F" w14:textId="77777777" w:rsidR="002627E8" w:rsidRPr="00152C81" w:rsidRDefault="002627E8" w:rsidP="00AC711E">
            <w:pPr>
              <w:jc w:val="center"/>
              <w:rPr>
                <w:rFonts w:ascii="微軟正黑體" w:eastAsia="微軟正黑體" w:hAnsi="微軟正黑體"/>
                <w:color w:val="000000"/>
                <w:lang w:val="en-HK"/>
              </w:rPr>
            </w:pPr>
            <w:r w:rsidRPr="00152C81">
              <w:rPr>
                <w:rFonts w:ascii="微軟正黑體" w:eastAsia="微軟正黑體" w:hAnsi="微軟正黑體"/>
                <w:color w:val="000000"/>
                <w:lang w:val="en-HK"/>
              </w:rPr>
              <w:t>1,000</w:t>
            </w:r>
          </w:p>
        </w:tc>
        <w:tc>
          <w:tcPr>
            <w:tcW w:w="519" w:type="pct"/>
          </w:tcPr>
          <w:p w14:paraId="6B09A217" w14:textId="4E89AB7D" w:rsidR="002627E8" w:rsidRPr="00152C81" w:rsidRDefault="00D87E6D" w:rsidP="00AC711E">
            <w:pPr>
              <w:jc w:val="center"/>
              <w:rPr>
                <w:rFonts w:ascii="微軟正黑體" w:eastAsia="微軟正黑體" w:hAnsi="微軟正黑體"/>
                <w:color w:val="000000"/>
                <w:lang w:val="en-HK" w:eastAsia="zh-TW"/>
              </w:rPr>
            </w:pPr>
            <w:r>
              <w:rPr>
                <w:rFonts w:ascii="微軟正黑體" w:eastAsia="微軟正黑體" w:hAnsi="微軟正黑體" w:hint="eastAsia"/>
                <w:color w:val="000000"/>
                <w:lang w:val="en-HK" w:eastAsia="zh-TW"/>
              </w:rPr>
              <w:t>3</w:t>
            </w:r>
          </w:p>
        </w:tc>
      </w:tr>
      <w:tr w:rsidR="002627E8" w:rsidRPr="00532710" w14:paraId="2F758423" w14:textId="6B9C44D6" w:rsidTr="00AC711E">
        <w:trPr>
          <w:tblCellSpacing w:w="15" w:type="dxa"/>
        </w:trPr>
        <w:tc>
          <w:tcPr>
            <w:tcW w:w="262" w:type="pct"/>
            <w:shd w:val="clear" w:color="auto" w:fill="auto"/>
            <w:vAlign w:val="center"/>
          </w:tcPr>
          <w:p w14:paraId="3036E6A4" w14:textId="331B49DE" w:rsidR="002627E8" w:rsidRPr="00152C81" w:rsidRDefault="003B1431" w:rsidP="00401CBD">
            <w:pPr>
              <w:jc w:val="center"/>
              <w:rPr>
                <w:rFonts w:ascii="微軟正黑體" w:eastAsia="微軟正黑體" w:hAnsi="微軟正黑體" w:cs="Times New Roman"/>
                <w:color w:val="000000"/>
                <w:spacing w:val="36"/>
              </w:rPr>
            </w:pPr>
            <w:r>
              <w:rPr>
                <w:rFonts w:ascii="微軟正黑體" w:eastAsia="微軟正黑體" w:hAnsi="微軟正黑體" w:cs="Times New Roman" w:hint="eastAsia"/>
                <w:color w:val="000000"/>
                <w:spacing w:val="36"/>
                <w:lang w:eastAsia="zh-TW"/>
              </w:rPr>
              <w:t>40</w:t>
            </w:r>
          </w:p>
        </w:tc>
        <w:tc>
          <w:tcPr>
            <w:tcW w:w="342" w:type="pct"/>
            <w:shd w:val="clear" w:color="auto" w:fill="auto"/>
            <w:vAlign w:val="center"/>
          </w:tcPr>
          <w:p w14:paraId="453AEBE8" w14:textId="77777777" w:rsidR="002627E8" w:rsidRPr="00152C81" w:rsidRDefault="002627E8" w:rsidP="00B420D4">
            <w:pPr>
              <w:jc w:val="center"/>
              <w:rPr>
                <w:rFonts w:ascii="微軟正黑體" w:eastAsia="微軟正黑體" w:hAnsi="微軟正黑體" w:cs="Times New Roman"/>
                <w:color w:val="000000"/>
                <w:spacing w:val="36"/>
              </w:rPr>
            </w:pPr>
            <w:r w:rsidRPr="00152C81">
              <w:rPr>
                <w:rFonts w:ascii="微軟正黑體" w:eastAsia="微軟正黑體" w:hAnsi="微軟正黑體"/>
                <w:color w:val="000000"/>
                <w:lang w:val="en-HK"/>
              </w:rPr>
              <w:t>3888</w:t>
            </w:r>
          </w:p>
        </w:tc>
        <w:tc>
          <w:tcPr>
            <w:tcW w:w="2642" w:type="pct"/>
            <w:shd w:val="clear" w:color="auto" w:fill="auto"/>
            <w:vAlign w:val="center"/>
          </w:tcPr>
          <w:p w14:paraId="00790451" w14:textId="28D6CDD7" w:rsidR="002627E8" w:rsidRPr="00152C81" w:rsidRDefault="002627E8" w:rsidP="00B420D4">
            <w:pPr>
              <w:rPr>
                <w:rFonts w:ascii="微軟正黑體" w:eastAsia="微軟正黑體" w:hAnsi="微軟正黑體" w:cs="Times New Roman"/>
                <w:color w:val="000000"/>
                <w:spacing w:val="36"/>
                <w:lang w:eastAsia="zh-TW"/>
              </w:rPr>
            </w:pPr>
            <w:proofErr w:type="spellStart"/>
            <w:r w:rsidRPr="00152C81">
              <w:rPr>
                <w:rFonts w:ascii="微軟正黑體" w:eastAsia="微軟正黑體" w:hAnsi="微軟正黑體" w:hint="eastAsia"/>
                <w:color w:val="000000"/>
                <w:lang w:val="en-GB"/>
              </w:rPr>
              <w:t>金山軟件有限公司</w:t>
            </w:r>
            <w:proofErr w:type="spellEnd"/>
          </w:p>
        </w:tc>
        <w:tc>
          <w:tcPr>
            <w:tcW w:w="565" w:type="pct"/>
            <w:shd w:val="clear" w:color="auto" w:fill="auto"/>
            <w:vAlign w:val="center"/>
          </w:tcPr>
          <w:p w14:paraId="1284CB2E" w14:textId="77777777" w:rsidR="002627E8" w:rsidRDefault="002627E8" w:rsidP="00AC711E">
            <w:pPr>
              <w:jc w:val="center"/>
              <w:rPr>
                <w:rFonts w:ascii="微軟正黑體" w:eastAsia="微軟正黑體" w:hAnsi="微軟正黑體"/>
                <w:color w:val="000000"/>
                <w:lang w:eastAsia="zh-TW"/>
              </w:rPr>
            </w:pPr>
            <w:r w:rsidRPr="00152C81">
              <w:rPr>
                <w:rFonts w:ascii="微軟正黑體" w:eastAsia="微軟正黑體" w:hAnsi="微軟正黑體"/>
                <w:color w:val="000000"/>
              </w:rPr>
              <w:t>KSO</w:t>
            </w:r>
            <w:r w:rsidR="00D87E6D">
              <w:rPr>
                <w:rFonts w:ascii="微軟正黑體" w:eastAsia="微軟正黑體" w:hAnsi="微軟正黑體" w:hint="eastAsia"/>
                <w:color w:val="000000"/>
                <w:lang w:eastAsia="zh-TW"/>
              </w:rPr>
              <w:t>/</w:t>
            </w:r>
          </w:p>
          <w:p w14:paraId="3DA75385" w14:textId="6503E5AA" w:rsidR="00D87E6D" w:rsidRPr="00152C81" w:rsidRDefault="00D87E6D" w:rsidP="00AC711E">
            <w:pPr>
              <w:jc w:val="center"/>
              <w:rPr>
                <w:rFonts w:ascii="微軟正黑體" w:eastAsia="微軟正黑體" w:hAnsi="微軟正黑體"/>
                <w:color w:val="000000"/>
                <w:lang w:eastAsia="zh-TW"/>
              </w:rPr>
            </w:pPr>
            <w:r>
              <w:rPr>
                <w:rFonts w:ascii="微軟正黑體" w:eastAsia="微軟正黑體" w:hAnsi="微軟正黑體" w:hint="eastAsia"/>
                <w:color w:val="000000"/>
                <w:lang w:eastAsia="zh-TW"/>
              </w:rPr>
              <w:t>KSA*</w:t>
            </w:r>
          </w:p>
        </w:tc>
        <w:tc>
          <w:tcPr>
            <w:tcW w:w="564" w:type="pct"/>
            <w:shd w:val="clear" w:color="auto" w:fill="auto"/>
          </w:tcPr>
          <w:p w14:paraId="618E9EE5" w14:textId="77777777" w:rsidR="002627E8" w:rsidRDefault="002627E8" w:rsidP="00AC711E">
            <w:pPr>
              <w:jc w:val="center"/>
              <w:rPr>
                <w:rFonts w:ascii="微軟正黑體" w:eastAsia="微軟正黑體" w:hAnsi="微軟正黑體"/>
                <w:color w:val="000000"/>
                <w:lang w:val="en-HK" w:eastAsia="zh-TW"/>
              </w:rPr>
            </w:pPr>
            <w:r w:rsidRPr="00152C81">
              <w:rPr>
                <w:rFonts w:ascii="微軟正黑體" w:eastAsia="微軟正黑體" w:hAnsi="微軟正黑體" w:hint="eastAsia"/>
                <w:color w:val="000000"/>
                <w:lang w:val="en-HK" w:eastAsia="zh-TW"/>
              </w:rPr>
              <w:t>1,000</w:t>
            </w:r>
            <w:r w:rsidR="00D87E6D">
              <w:rPr>
                <w:rFonts w:ascii="微軟正黑體" w:eastAsia="微軟正黑體" w:hAnsi="微軟正黑體" w:hint="eastAsia"/>
                <w:color w:val="000000"/>
                <w:lang w:val="en-HK" w:eastAsia="zh-TW"/>
              </w:rPr>
              <w:t>/</w:t>
            </w:r>
          </w:p>
          <w:p w14:paraId="573BE2B8" w14:textId="4451CDA0" w:rsidR="00D87E6D" w:rsidRPr="00152C81" w:rsidRDefault="00D87E6D" w:rsidP="00AC711E">
            <w:pPr>
              <w:jc w:val="center"/>
              <w:rPr>
                <w:rFonts w:ascii="微軟正黑體" w:eastAsia="微軟正黑體" w:hAnsi="微軟正黑體"/>
                <w:color w:val="000000"/>
                <w:lang w:val="en-HK"/>
              </w:rPr>
            </w:pPr>
            <w:r>
              <w:rPr>
                <w:rFonts w:ascii="微軟正黑體" w:eastAsia="微軟正黑體" w:hAnsi="微軟正黑體" w:hint="eastAsia"/>
                <w:color w:val="000000"/>
                <w:lang w:val="en-HK" w:eastAsia="zh-TW"/>
              </w:rPr>
              <w:t>5,000</w:t>
            </w:r>
          </w:p>
        </w:tc>
        <w:tc>
          <w:tcPr>
            <w:tcW w:w="519" w:type="pct"/>
          </w:tcPr>
          <w:p w14:paraId="114A51C3" w14:textId="77777777" w:rsidR="002627E8" w:rsidRDefault="00D87E6D" w:rsidP="00AC711E">
            <w:pPr>
              <w:jc w:val="center"/>
              <w:rPr>
                <w:rFonts w:ascii="微軟正黑體" w:eastAsia="微軟正黑體" w:hAnsi="微軟正黑體"/>
                <w:color w:val="000000"/>
                <w:lang w:val="en-HK" w:eastAsia="zh-TW"/>
              </w:rPr>
            </w:pPr>
            <w:r>
              <w:rPr>
                <w:rFonts w:ascii="微軟正黑體" w:eastAsia="微軟正黑體" w:hAnsi="微軟正黑體" w:hint="eastAsia"/>
                <w:color w:val="000000"/>
                <w:lang w:val="en-HK" w:eastAsia="zh-TW"/>
              </w:rPr>
              <w:t>2/</w:t>
            </w:r>
          </w:p>
          <w:p w14:paraId="6509C8F1" w14:textId="14E0CED0" w:rsidR="00D87E6D" w:rsidRPr="00152C81" w:rsidRDefault="00D87E6D" w:rsidP="00AC711E">
            <w:pPr>
              <w:jc w:val="center"/>
              <w:rPr>
                <w:rFonts w:ascii="微軟正黑體" w:eastAsia="微軟正黑體" w:hAnsi="微軟正黑體"/>
                <w:color w:val="000000"/>
                <w:lang w:val="en-HK" w:eastAsia="zh-TW"/>
              </w:rPr>
            </w:pPr>
            <w:r>
              <w:rPr>
                <w:rFonts w:ascii="微軟正黑體" w:eastAsia="微軟正黑體" w:hAnsi="微軟正黑體" w:hint="eastAsia"/>
                <w:color w:val="000000"/>
                <w:lang w:val="en-HK" w:eastAsia="zh-TW"/>
              </w:rPr>
              <w:t>1</w:t>
            </w:r>
          </w:p>
        </w:tc>
      </w:tr>
      <w:tr w:rsidR="002627E8" w:rsidRPr="003023D8" w14:paraId="5FE4DA15" w14:textId="436EA17D" w:rsidTr="00AC711E">
        <w:trPr>
          <w:tblCellSpacing w:w="15" w:type="dxa"/>
        </w:trPr>
        <w:tc>
          <w:tcPr>
            <w:tcW w:w="262" w:type="pct"/>
            <w:shd w:val="clear" w:color="auto" w:fill="auto"/>
            <w:hideMark/>
          </w:tcPr>
          <w:p w14:paraId="4A5AFDA5" w14:textId="4E110DD3" w:rsidR="002627E8" w:rsidRPr="00152C81" w:rsidRDefault="003B1431" w:rsidP="00B420D4">
            <w:pPr>
              <w:jc w:val="center"/>
              <w:rPr>
                <w:rFonts w:ascii="微軟正黑體" w:eastAsia="微軟正黑體" w:hAnsi="微軟正黑體" w:cs="Times New Roman"/>
                <w:color w:val="000000"/>
                <w:lang w:eastAsia="zh-TW"/>
              </w:rPr>
            </w:pPr>
            <w:r>
              <w:rPr>
                <w:rFonts w:ascii="微軟正黑體" w:eastAsia="微軟正黑體" w:hAnsi="微軟正黑體" w:cs="Times New Roman" w:hint="eastAsia"/>
                <w:color w:val="000000"/>
                <w:spacing w:val="36"/>
                <w:lang w:eastAsia="zh-TW"/>
              </w:rPr>
              <w:t>41</w:t>
            </w:r>
          </w:p>
        </w:tc>
        <w:tc>
          <w:tcPr>
            <w:tcW w:w="342" w:type="pct"/>
            <w:shd w:val="clear" w:color="auto" w:fill="auto"/>
            <w:hideMark/>
          </w:tcPr>
          <w:p w14:paraId="1FC16EFF" w14:textId="77777777" w:rsidR="002627E8" w:rsidRPr="00152C81" w:rsidRDefault="002627E8" w:rsidP="00B420D4">
            <w:pPr>
              <w:jc w:val="center"/>
              <w:rPr>
                <w:rFonts w:ascii="微軟正黑體" w:eastAsia="微軟正黑體" w:hAnsi="微軟正黑體" w:cs="Times New Roman"/>
                <w:color w:val="000000"/>
              </w:rPr>
            </w:pPr>
            <w:r w:rsidRPr="00152C81">
              <w:rPr>
                <w:rFonts w:ascii="微軟正黑體" w:eastAsia="微軟正黑體" w:hAnsi="微軟正黑體" w:cs="Times New Roman"/>
                <w:color w:val="000000"/>
                <w:spacing w:val="36"/>
              </w:rPr>
              <w:t>3968</w:t>
            </w:r>
          </w:p>
        </w:tc>
        <w:tc>
          <w:tcPr>
            <w:tcW w:w="2642" w:type="pct"/>
            <w:shd w:val="clear" w:color="auto" w:fill="auto"/>
            <w:hideMark/>
          </w:tcPr>
          <w:p w14:paraId="5ACBEE1F" w14:textId="77777777" w:rsidR="002627E8" w:rsidRPr="00152C81" w:rsidRDefault="002627E8" w:rsidP="00B420D4">
            <w:pPr>
              <w:rPr>
                <w:rFonts w:ascii="微軟正黑體" w:eastAsia="微軟正黑體" w:hAnsi="微軟正黑體" w:cs="Times New Roman"/>
                <w:color w:val="000000"/>
                <w:lang w:eastAsia="zh-TW"/>
              </w:rPr>
            </w:pPr>
            <w:r w:rsidRPr="00152C81">
              <w:rPr>
                <w:rFonts w:ascii="微軟正黑體" w:eastAsia="微軟正黑體" w:hAnsi="微軟正黑體" w:cs="Times New Roman"/>
                <w:color w:val="000000"/>
                <w:spacing w:val="36"/>
                <w:lang w:eastAsia="zh-TW"/>
              </w:rPr>
              <w:t>招商銀行股份有限公司</w:t>
            </w:r>
          </w:p>
        </w:tc>
        <w:tc>
          <w:tcPr>
            <w:tcW w:w="565" w:type="pct"/>
            <w:shd w:val="clear" w:color="auto" w:fill="auto"/>
            <w:hideMark/>
          </w:tcPr>
          <w:p w14:paraId="5C7B1206" w14:textId="77777777" w:rsidR="002627E8" w:rsidRPr="00152C81" w:rsidRDefault="002627E8" w:rsidP="00AC711E">
            <w:pPr>
              <w:jc w:val="center"/>
              <w:rPr>
                <w:rFonts w:ascii="微軟正黑體" w:eastAsia="微軟正黑體" w:hAnsi="微軟正黑體"/>
                <w:color w:val="000000"/>
              </w:rPr>
            </w:pPr>
            <w:r w:rsidRPr="00152C81">
              <w:rPr>
                <w:rFonts w:ascii="微軟正黑體" w:eastAsia="微軟正黑體" w:hAnsi="微軟正黑體"/>
                <w:color w:val="000000"/>
              </w:rPr>
              <w:t>CMB</w:t>
            </w:r>
          </w:p>
        </w:tc>
        <w:tc>
          <w:tcPr>
            <w:tcW w:w="564" w:type="pct"/>
            <w:shd w:val="clear" w:color="auto" w:fill="auto"/>
            <w:hideMark/>
          </w:tcPr>
          <w:p w14:paraId="786F4632" w14:textId="77777777" w:rsidR="002627E8" w:rsidRPr="00152C81" w:rsidRDefault="002627E8" w:rsidP="00AC711E">
            <w:pPr>
              <w:jc w:val="center"/>
              <w:rPr>
                <w:rFonts w:ascii="微軟正黑體" w:eastAsia="微軟正黑體" w:hAnsi="微軟正黑體"/>
                <w:color w:val="000000"/>
                <w:lang w:val="en-HK"/>
              </w:rPr>
            </w:pPr>
            <w:r w:rsidRPr="00152C81">
              <w:rPr>
                <w:rFonts w:ascii="微軟正黑體" w:eastAsia="微軟正黑體" w:hAnsi="微軟正黑體"/>
                <w:color w:val="000000"/>
                <w:lang w:val="en-HK"/>
              </w:rPr>
              <w:t>500</w:t>
            </w:r>
          </w:p>
        </w:tc>
        <w:tc>
          <w:tcPr>
            <w:tcW w:w="519" w:type="pct"/>
          </w:tcPr>
          <w:p w14:paraId="06360D62" w14:textId="0F6AC17B" w:rsidR="002627E8" w:rsidRPr="00152C81" w:rsidRDefault="00D87E6D" w:rsidP="00AC711E">
            <w:pPr>
              <w:jc w:val="center"/>
              <w:rPr>
                <w:rFonts w:ascii="微軟正黑體" w:eastAsia="微軟正黑體" w:hAnsi="微軟正黑體"/>
                <w:color w:val="000000"/>
                <w:lang w:val="en-HK" w:eastAsia="zh-TW"/>
              </w:rPr>
            </w:pPr>
            <w:r>
              <w:rPr>
                <w:rFonts w:ascii="微軟正黑體" w:eastAsia="微軟正黑體" w:hAnsi="微軟正黑體" w:hint="eastAsia"/>
                <w:color w:val="000000"/>
                <w:lang w:val="en-HK" w:eastAsia="zh-TW"/>
              </w:rPr>
              <w:t>2</w:t>
            </w:r>
          </w:p>
        </w:tc>
      </w:tr>
      <w:tr w:rsidR="002627E8" w:rsidRPr="003023D8" w14:paraId="36AF9AA5" w14:textId="62AC1B54" w:rsidTr="00AC711E">
        <w:trPr>
          <w:tblCellSpacing w:w="15" w:type="dxa"/>
        </w:trPr>
        <w:tc>
          <w:tcPr>
            <w:tcW w:w="262" w:type="pct"/>
            <w:shd w:val="clear" w:color="auto" w:fill="auto"/>
            <w:hideMark/>
          </w:tcPr>
          <w:p w14:paraId="698F4373" w14:textId="4CAD27E5" w:rsidR="002627E8" w:rsidRPr="00152C81" w:rsidRDefault="003B1431" w:rsidP="00B420D4">
            <w:pPr>
              <w:jc w:val="center"/>
              <w:rPr>
                <w:rFonts w:ascii="微軟正黑體" w:eastAsia="微軟正黑體" w:hAnsi="微軟正黑體" w:cs="Times New Roman"/>
                <w:color w:val="000000"/>
                <w:lang w:eastAsia="zh-TW"/>
              </w:rPr>
            </w:pPr>
            <w:r>
              <w:rPr>
                <w:rFonts w:ascii="微軟正黑體" w:eastAsia="微軟正黑體" w:hAnsi="微軟正黑體" w:cs="Times New Roman" w:hint="eastAsia"/>
                <w:color w:val="000000"/>
                <w:spacing w:val="36"/>
                <w:lang w:eastAsia="zh-TW"/>
              </w:rPr>
              <w:t>42</w:t>
            </w:r>
          </w:p>
        </w:tc>
        <w:tc>
          <w:tcPr>
            <w:tcW w:w="342" w:type="pct"/>
            <w:shd w:val="clear" w:color="auto" w:fill="auto"/>
            <w:hideMark/>
          </w:tcPr>
          <w:p w14:paraId="381B7B3A" w14:textId="77777777" w:rsidR="002627E8" w:rsidRPr="00152C81" w:rsidRDefault="002627E8" w:rsidP="00B420D4">
            <w:pPr>
              <w:jc w:val="center"/>
              <w:rPr>
                <w:rFonts w:ascii="微軟正黑體" w:eastAsia="微軟正黑體" w:hAnsi="微軟正黑體" w:cs="Times New Roman"/>
                <w:color w:val="000000"/>
              </w:rPr>
            </w:pPr>
            <w:r w:rsidRPr="00152C81">
              <w:rPr>
                <w:rFonts w:ascii="微軟正黑體" w:eastAsia="微軟正黑體" w:hAnsi="微軟正黑體" w:cs="Times New Roman"/>
                <w:color w:val="000000"/>
                <w:spacing w:val="36"/>
              </w:rPr>
              <w:t>3988</w:t>
            </w:r>
          </w:p>
        </w:tc>
        <w:tc>
          <w:tcPr>
            <w:tcW w:w="2642" w:type="pct"/>
            <w:shd w:val="clear" w:color="auto" w:fill="auto"/>
            <w:hideMark/>
          </w:tcPr>
          <w:p w14:paraId="115341DB" w14:textId="77777777" w:rsidR="002627E8" w:rsidRPr="00152C81" w:rsidRDefault="002627E8" w:rsidP="00B420D4">
            <w:pPr>
              <w:rPr>
                <w:rFonts w:ascii="微軟正黑體" w:eastAsia="微軟正黑體" w:hAnsi="微軟正黑體" w:cs="Times New Roman"/>
                <w:color w:val="000000"/>
                <w:lang w:eastAsia="zh-TW"/>
              </w:rPr>
            </w:pPr>
            <w:r w:rsidRPr="00152C81">
              <w:rPr>
                <w:rFonts w:ascii="微軟正黑體" w:eastAsia="微軟正黑體" w:hAnsi="微軟正黑體" w:cs="Times New Roman"/>
                <w:color w:val="000000"/>
                <w:spacing w:val="36"/>
                <w:lang w:eastAsia="zh-TW"/>
              </w:rPr>
              <w:t>中國銀行股份有限公司</w:t>
            </w:r>
          </w:p>
        </w:tc>
        <w:tc>
          <w:tcPr>
            <w:tcW w:w="565" w:type="pct"/>
            <w:shd w:val="clear" w:color="auto" w:fill="auto"/>
            <w:hideMark/>
          </w:tcPr>
          <w:p w14:paraId="4212239C" w14:textId="77777777" w:rsidR="002627E8" w:rsidRPr="00152C81" w:rsidRDefault="002627E8" w:rsidP="00AC711E">
            <w:pPr>
              <w:jc w:val="center"/>
              <w:rPr>
                <w:rFonts w:ascii="微軟正黑體" w:eastAsia="微軟正黑體" w:hAnsi="微軟正黑體"/>
                <w:color w:val="000000"/>
              </w:rPr>
            </w:pPr>
            <w:r w:rsidRPr="00152C81">
              <w:rPr>
                <w:rFonts w:ascii="微軟正黑體" w:eastAsia="微軟正黑體" w:hAnsi="微軟正黑體"/>
                <w:color w:val="000000"/>
              </w:rPr>
              <w:t>BCL</w:t>
            </w:r>
          </w:p>
        </w:tc>
        <w:tc>
          <w:tcPr>
            <w:tcW w:w="564" w:type="pct"/>
            <w:shd w:val="clear" w:color="auto" w:fill="auto"/>
            <w:hideMark/>
          </w:tcPr>
          <w:p w14:paraId="4CECE23A" w14:textId="77777777" w:rsidR="002627E8" w:rsidRPr="00152C81" w:rsidRDefault="002627E8" w:rsidP="00AC711E">
            <w:pPr>
              <w:jc w:val="center"/>
              <w:rPr>
                <w:rFonts w:ascii="微軟正黑體" w:eastAsia="微軟正黑體" w:hAnsi="微軟正黑體"/>
                <w:color w:val="000000"/>
                <w:lang w:val="en-HK"/>
              </w:rPr>
            </w:pPr>
            <w:r w:rsidRPr="00152C81">
              <w:rPr>
                <w:rFonts w:ascii="微軟正黑體" w:eastAsia="微軟正黑體" w:hAnsi="微軟正黑體"/>
                <w:color w:val="000000"/>
                <w:lang w:val="en-HK"/>
              </w:rPr>
              <w:t>1,000</w:t>
            </w:r>
          </w:p>
        </w:tc>
        <w:tc>
          <w:tcPr>
            <w:tcW w:w="519" w:type="pct"/>
          </w:tcPr>
          <w:p w14:paraId="7FA13E3A" w14:textId="0D8D3CD7" w:rsidR="002627E8" w:rsidRPr="00152C81" w:rsidRDefault="00D87E6D" w:rsidP="00AC711E">
            <w:pPr>
              <w:jc w:val="center"/>
              <w:rPr>
                <w:rFonts w:ascii="微軟正黑體" w:eastAsia="微軟正黑體" w:hAnsi="微軟正黑體"/>
                <w:color w:val="000000"/>
                <w:lang w:val="en-HK" w:eastAsia="zh-TW"/>
              </w:rPr>
            </w:pPr>
            <w:r>
              <w:rPr>
                <w:rFonts w:ascii="微軟正黑體" w:eastAsia="微軟正黑體" w:hAnsi="微軟正黑體" w:hint="eastAsia"/>
                <w:color w:val="000000"/>
                <w:lang w:val="en-HK" w:eastAsia="zh-TW"/>
              </w:rPr>
              <w:t>3</w:t>
            </w:r>
          </w:p>
        </w:tc>
      </w:tr>
    </w:tbl>
    <w:p w14:paraId="4EA06E5E" w14:textId="1D7BFAD7" w:rsidR="00B420D4" w:rsidRPr="001C2602" w:rsidRDefault="00D87E6D" w:rsidP="00B420D4">
      <w:pPr>
        <w:pStyle w:val="BodyTextIndent"/>
        <w:snapToGrid w:val="0"/>
        <w:spacing w:after="0"/>
        <w:ind w:leftChars="0" w:left="0"/>
        <w:rPr>
          <w:rFonts w:ascii="微軟正黑體" w:eastAsia="微軟正黑體" w:hAnsi="微軟正黑體"/>
          <w:i/>
          <w:sz w:val="18"/>
          <w:lang w:eastAsia="zh-TW"/>
        </w:rPr>
      </w:pPr>
      <w:r w:rsidRPr="001C2602">
        <w:rPr>
          <w:rFonts w:ascii="微軟正黑體" w:eastAsia="微軟正黑體" w:hAnsi="微軟正黑體" w:hint="eastAsia"/>
          <w:i/>
          <w:sz w:val="18"/>
          <w:lang w:eastAsia="zh-TW"/>
        </w:rPr>
        <w:t>*調整的合約</w:t>
      </w:r>
    </w:p>
    <w:p w14:paraId="7BB6EE87" w14:textId="77777777" w:rsidR="00B420D4" w:rsidRDefault="00B420D4" w:rsidP="00B420D4">
      <w:pPr>
        <w:snapToGrid w:val="0"/>
        <w:jc w:val="both"/>
        <w:rPr>
          <w:i/>
          <w:lang w:eastAsia="zh-TW"/>
        </w:rPr>
      </w:pPr>
    </w:p>
    <w:p w14:paraId="33E99DD7" w14:textId="77777777" w:rsidR="00B420D4" w:rsidRPr="00C01F8E" w:rsidRDefault="00B420D4" w:rsidP="00B420D4">
      <w:pPr>
        <w:snapToGrid w:val="0"/>
        <w:jc w:val="both"/>
        <w:rPr>
          <w:lang w:eastAsia="zh-TW"/>
        </w:rPr>
      </w:pPr>
    </w:p>
    <w:p w14:paraId="2459110E" w14:textId="77777777" w:rsidR="00B420D4" w:rsidRDefault="00B420D4" w:rsidP="00B420D4">
      <w:pPr>
        <w:snapToGrid w:val="0"/>
        <w:jc w:val="both"/>
        <w:rPr>
          <w:i/>
          <w:lang w:eastAsia="zh-TW"/>
        </w:rPr>
      </w:pPr>
    </w:p>
    <w:p w14:paraId="07F018A9" w14:textId="77777777" w:rsidR="00B420D4" w:rsidRDefault="00B420D4" w:rsidP="00B420D4">
      <w:pPr>
        <w:snapToGrid w:val="0"/>
        <w:jc w:val="both"/>
        <w:rPr>
          <w:i/>
          <w:lang w:eastAsia="zh-TW"/>
        </w:rPr>
      </w:pPr>
    </w:p>
    <w:p w14:paraId="03147791" w14:textId="77777777" w:rsidR="00B420D4" w:rsidRDefault="00B420D4" w:rsidP="00B420D4">
      <w:pPr>
        <w:snapToGrid w:val="0"/>
        <w:jc w:val="both"/>
        <w:rPr>
          <w:rFonts w:eastAsia="新細明體"/>
          <w:i/>
          <w:lang w:eastAsia="zh-TW"/>
        </w:rPr>
      </w:pPr>
    </w:p>
    <w:p w14:paraId="76617E4B" w14:textId="77777777" w:rsidR="0098507D" w:rsidRDefault="0098507D" w:rsidP="00B420D4">
      <w:pPr>
        <w:snapToGrid w:val="0"/>
        <w:jc w:val="both"/>
        <w:rPr>
          <w:rFonts w:eastAsia="新細明體"/>
          <w:i/>
          <w:lang w:eastAsia="zh-TW"/>
        </w:rPr>
      </w:pPr>
    </w:p>
    <w:p w14:paraId="1ED4F162" w14:textId="4CC50B33" w:rsidR="0098507D" w:rsidRDefault="0098507D" w:rsidP="0098507D">
      <w:pPr>
        <w:wordWrap w:val="0"/>
        <w:autoSpaceDE w:val="0"/>
        <w:autoSpaceDN w:val="0"/>
        <w:adjustRightInd w:val="0"/>
        <w:jc w:val="right"/>
        <w:rPr>
          <w:rFonts w:ascii="微軟正黑體" w:eastAsia="微軟正黑體" w:hAnsi="微軟正黑體" w:cs="TimesNewRoman,Bold"/>
          <w:b/>
          <w:bCs/>
          <w:sz w:val="22"/>
          <w:lang w:eastAsia="zh-TW"/>
        </w:rPr>
      </w:pPr>
      <w:r>
        <w:rPr>
          <w:rFonts w:eastAsia="新細明體"/>
          <w:i/>
          <w:lang w:eastAsia="zh-TW"/>
        </w:rPr>
        <w:br w:type="page"/>
      </w:r>
      <w:r w:rsidRPr="002141C1">
        <w:rPr>
          <w:rFonts w:ascii="微軟正黑體" w:eastAsia="微軟正黑體" w:hAnsi="微軟正黑體" w:cs="TimesNewRoman,Bold" w:hint="eastAsia"/>
          <w:b/>
          <w:bCs/>
          <w:sz w:val="22"/>
          <w:lang w:eastAsia="zh-TW"/>
        </w:rPr>
        <w:lastRenderedPageBreak/>
        <w:t>附件</w:t>
      </w:r>
      <w:r>
        <w:rPr>
          <w:rFonts w:ascii="微軟正黑體" w:eastAsia="微軟正黑體" w:hAnsi="微軟正黑體" w:cs="TimesNewRoman,Bold" w:hint="eastAsia"/>
          <w:b/>
          <w:bCs/>
          <w:sz w:val="22"/>
          <w:lang w:eastAsia="zh-TW"/>
        </w:rPr>
        <w:t>二</w:t>
      </w:r>
    </w:p>
    <w:p w14:paraId="3E4B73B3" w14:textId="46D89B3D" w:rsidR="0098507D" w:rsidRPr="0098507D" w:rsidRDefault="0098507D" w:rsidP="0098507D">
      <w:pPr>
        <w:wordWrap w:val="0"/>
        <w:autoSpaceDE w:val="0"/>
        <w:autoSpaceDN w:val="0"/>
        <w:adjustRightInd w:val="0"/>
        <w:rPr>
          <w:rFonts w:ascii="微軟正黑體" w:eastAsia="微軟正黑體" w:hAnsi="微軟正黑體" w:cs="TimesNewRoman,Bold"/>
          <w:b/>
          <w:bCs/>
          <w:sz w:val="22"/>
          <w:u w:val="single"/>
          <w:lang w:eastAsia="zh-TW"/>
        </w:rPr>
      </w:pPr>
      <w:r w:rsidRPr="0098507D">
        <w:rPr>
          <w:rFonts w:ascii="微軟正黑體" w:eastAsia="微軟正黑體" w:hAnsi="微軟正黑體" w:cs="TimesNewRoman,Bold" w:hint="eastAsia"/>
          <w:b/>
          <w:bCs/>
          <w:sz w:val="22"/>
          <w:u w:val="single"/>
          <w:lang w:eastAsia="zh-TW"/>
        </w:rPr>
        <w:t>流通量提供者計劃</w:t>
      </w:r>
    </w:p>
    <w:p w14:paraId="6FA28180" w14:textId="701CA570" w:rsidR="0098507D" w:rsidRPr="00E5166A" w:rsidRDefault="00E5166A" w:rsidP="00B33955">
      <w:pPr>
        <w:pStyle w:val="ListParagraph"/>
        <w:numPr>
          <w:ilvl w:val="0"/>
          <w:numId w:val="10"/>
        </w:numPr>
        <w:wordWrap w:val="0"/>
        <w:autoSpaceDE w:val="0"/>
        <w:autoSpaceDN w:val="0"/>
        <w:adjustRightInd w:val="0"/>
        <w:rPr>
          <w:rFonts w:ascii="微軟正黑體" w:eastAsia="微軟正黑體" w:hAnsi="微軟正黑體" w:cs="TimesNewRoman,Bold"/>
          <w:bCs/>
          <w:sz w:val="24"/>
          <w:lang w:eastAsia="zh-HK"/>
        </w:rPr>
      </w:pPr>
      <w:r w:rsidRPr="00E5166A">
        <w:rPr>
          <w:rFonts w:ascii="微軟正黑體" w:eastAsia="微軟正黑體" w:hAnsi="微軟正黑體" w:cs="TimesNewRoman,Bold" w:hint="eastAsia"/>
          <w:bCs/>
          <w:sz w:val="24"/>
          <w:lang w:eastAsia="zh-TW"/>
        </w:rPr>
        <w:t>流通量</w:t>
      </w:r>
      <w:r>
        <w:rPr>
          <w:rFonts w:ascii="微軟正黑體" w:eastAsia="微軟正黑體" w:hAnsi="微軟正黑體" w:cs="TimesNewRoman,Bold" w:hint="eastAsia"/>
          <w:bCs/>
          <w:sz w:val="24"/>
          <w:lang w:eastAsia="zh-TW"/>
        </w:rPr>
        <w:t>提供者須提供以下</w:t>
      </w:r>
      <w:r w:rsidR="00B33955">
        <w:rPr>
          <w:rFonts w:ascii="SimSun" w:eastAsia="SimSun" w:hAnsi="SimSun" w:cs="TimesNewRoman,Bold" w:hint="eastAsia"/>
          <w:bCs/>
          <w:sz w:val="24"/>
          <w:lang w:eastAsia="zh-TW"/>
        </w:rPr>
        <w:t>任何一</w:t>
      </w:r>
      <w:r w:rsidR="00B33955" w:rsidRPr="00B33955">
        <w:rPr>
          <w:rFonts w:ascii="SimSun" w:eastAsia="SimSun" w:hAnsi="SimSun" w:cs="TimesNewRoman,Bold" w:hint="eastAsia"/>
          <w:bCs/>
          <w:sz w:val="24"/>
          <w:lang w:eastAsia="zh-TW"/>
        </w:rPr>
        <w:t>隻</w:t>
      </w:r>
      <w:r>
        <w:rPr>
          <w:rFonts w:ascii="微軟正黑體" w:eastAsia="微軟正黑體" w:hAnsi="微軟正黑體" w:cs="TimesNewRoman,Bold" w:hint="eastAsia"/>
          <w:bCs/>
          <w:sz w:val="24"/>
          <w:lang w:eastAsia="zh-TW"/>
        </w:rPr>
        <w:t>股票期貨的</w:t>
      </w:r>
      <w:r w:rsidRPr="00E5166A">
        <w:rPr>
          <w:rFonts w:ascii="微軟正黑體" w:eastAsia="微軟正黑體" w:hAnsi="微軟正黑體" w:cs="TimesNewRoman,Bold" w:hint="eastAsia"/>
          <w:bCs/>
          <w:sz w:val="24"/>
          <w:lang w:eastAsia="zh-TW"/>
        </w:rPr>
        <w:t>連續報價</w:t>
      </w:r>
      <w:r>
        <w:rPr>
          <w:rFonts w:ascii="微軟正黑體" w:eastAsia="微軟正黑體" w:hAnsi="微軟正黑體" w:cs="TimesNewRoman,Bold" w:hint="eastAsia"/>
          <w:bCs/>
          <w:sz w:val="24"/>
          <w:lang w:eastAsia="zh-TW"/>
        </w:rPr>
        <w:t>：</w:t>
      </w:r>
    </w:p>
    <w:p w14:paraId="153707CC" w14:textId="0F3FD4D7" w:rsidR="0098507D" w:rsidRDefault="0098507D" w:rsidP="00B420D4">
      <w:pPr>
        <w:snapToGrid w:val="0"/>
        <w:jc w:val="both"/>
        <w:rPr>
          <w:rFonts w:eastAsia="新細明體"/>
          <w:i/>
          <w:lang w:eastAsia="zh-TW"/>
        </w:rPr>
      </w:pPr>
    </w:p>
    <w:tbl>
      <w:tblPr>
        <w:tblStyle w:val="TableGrid"/>
        <w:tblW w:w="9740" w:type="dxa"/>
        <w:tblInd w:w="108" w:type="dxa"/>
        <w:tblLayout w:type="fixed"/>
        <w:tblCellMar>
          <w:left w:w="57" w:type="dxa"/>
          <w:right w:w="57" w:type="dxa"/>
        </w:tblCellMar>
        <w:tblLook w:val="04A0" w:firstRow="1" w:lastRow="0" w:firstColumn="1" w:lastColumn="0" w:noHBand="0" w:noVBand="1"/>
      </w:tblPr>
      <w:tblGrid>
        <w:gridCol w:w="851"/>
        <w:gridCol w:w="3827"/>
        <w:gridCol w:w="1083"/>
        <w:gridCol w:w="1327"/>
        <w:gridCol w:w="1134"/>
        <w:gridCol w:w="1518"/>
      </w:tblGrid>
      <w:tr w:rsidR="00117590" w:rsidRPr="00AC711E" w14:paraId="0340F09B" w14:textId="155F7E02" w:rsidTr="00AC711E">
        <w:trPr>
          <w:tblHeader/>
        </w:trPr>
        <w:tc>
          <w:tcPr>
            <w:tcW w:w="851" w:type="dxa"/>
            <w:shd w:val="clear" w:color="auto" w:fill="DAEEF3" w:themeFill="accent5" w:themeFillTint="33"/>
          </w:tcPr>
          <w:p w14:paraId="2201092C" w14:textId="77777777" w:rsidR="003627AC" w:rsidRPr="00EA1814" w:rsidRDefault="003627AC" w:rsidP="00100C27">
            <w:pPr>
              <w:snapToGrid w:val="0"/>
              <w:jc w:val="both"/>
              <w:rPr>
                <w:rFonts w:ascii="微軟正黑體" w:eastAsia="SimSun" w:hAnsi="微軟正黑體" w:cs="Angsana New"/>
                <w:kern w:val="2"/>
                <w:sz w:val="22"/>
                <w:szCs w:val="24"/>
                <w:lang w:eastAsia="zh-CN"/>
              </w:rPr>
            </w:pPr>
            <w:r w:rsidRPr="00EA1814">
              <w:rPr>
                <w:rFonts w:ascii="微軟正黑體" w:eastAsia="微軟正黑體" w:hAnsi="微軟正黑體" w:cs="Angsana New" w:hint="eastAsia"/>
                <w:kern w:val="2"/>
                <w:sz w:val="22"/>
                <w:szCs w:val="24"/>
                <w:lang w:eastAsia="zh-TW"/>
              </w:rPr>
              <w:t>股份</w:t>
            </w:r>
          </w:p>
          <w:p w14:paraId="1844BF7A" w14:textId="1A75B66C" w:rsidR="00E5166A" w:rsidRPr="00EA1814" w:rsidRDefault="003627AC" w:rsidP="00100C27">
            <w:pPr>
              <w:snapToGrid w:val="0"/>
              <w:jc w:val="both"/>
              <w:rPr>
                <w:rFonts w:ascii="微軟正黑體" w:eastAsia="微軟正黑體" w:hAnsi="微軟正黑體"/>
                <w:sz w:val="22"/>
                <w:szCs w:val="24"/>
                <w:lang w:eastAsia="zh-TW"/>
              </w:rPr>
            </w:pPr>
            <w:r w:rsidRPr="00EA1814">
              <w:rPr>
                <w:rFonts w:ascii="微軟正黑體" w:eastAsia="微軟正黑體" w:hAnsi="微軟正黑體" w:cs="Angsana New" w:hint="eastAsia"/>
                <w:kern w:val="2"/>
                <w:sz w:val="22"/>
                <w:szCs w:val="24"/>
                <w:lang w:eastAsia="zh-TW"/>
              </w:rPr>
              <w:t>代號</w:t>
            </w:r>
          </w:p>
        </w:tc>
        <w:tc>
          <w:tcPr>
            <w:tcW w:w="3827" w:type="dxa"/>
            <w:shd w:val="clear" w:color="auto" w:fill="DAEEF3" w:themeFill="accent5" w:themeFillTint="33"/>
          </w:tcPr>
          <w:p w14:paraId="60C51198" w14:textId="77777777" w:rsidR="00E5166A" w:rsidRPr="00EA1814" w:rsidRDefault="00E5166A" w:rsidP="00100C27">
            <w:pPr>
              <w:snapToGrid w:val="0"/>
              <w:jc w:val="both"/>
              <w:rPr>
                <w:rFonts w:ascii="微軟正黑體" w:eastAsia="微軟正黑體" w:hAnsi="微軟正黑體"/>
                <w:sz w:val="22"/>
                <w:szCs w:val="24"/>
                <w:lang w:eastAsia="zh-TW"/>
              </w:rPr>
            </w:pPr>
            <w:r w:rsidRPr="00EA1814">
              <w:rPr>
                <w:rFonts w:ascii="微軟正黑體" w:eastAsia="微軟正黑體" w:hAnsi="微軟正黑體" w:hint="eastAsia"/>
                <w:sz w:val="22"/>
                <w:szCs w:val="24"/>
                <w:lang w:eastAsia="zh-TW"/>
              </w:rPr>
              <w:t>相關股票名稱</w:t>
            </w:r>
          </w:p>
        </w:tc>
        <w:tc>
          <w:tcPr>
            <w:tcW w:w="1083" w:type="dxa"/>
            <w:shd w:val="clear" w:color="auto" w:fill="DAEEF3" w:themeFill="accent5" w:themeFillTint="33"/>
          </w:tcPr>
          <w:p w14:paraId="1E898FE6" w14:textId="72E22E7D" w:rsidR="00E5166A" w:rsidRPr="00EA1814" w:rsidRDefault="00E5166A" w:rsidP="00AC711E">
            <w:pPr>
              <w:snapToGrid w:val="0"/>
              <w:rPr>
                <w:rFonts w:ascii="微軟正黑體" w:eastAsia="微軟正黑體" w:hAnsi="微軟正黑體"/>
                <w:sz w:val="22"/>
                <w:szCs w:val="24"/>
                <w:lang w:eastAsia="zh-TW"/>
              </w:rPr>
            </w:pPr>
            <w:r w:rsidRPr="00EA1814">
              <w:rPr>
                <w:rFonts w:ascii="微軟正黑體" w:eastAsia="微軟正黑體" w:hAnsi="微軟正黑體" w:hint="eastAsia"/>
                <w:sz w:val="22"/>
                <w:szCs w:val="24"/>
                <w:lang w:eastAsia="zh-TW"/>
              </w:rPr>
              <w:t>指定合約月份</w:t>
            </w:r>
          </w:p>
        </w:tc>
        <w:tc>
          <w:tcPr>
            <w:tcW w:w="1327" w:type="dxa"/>
            <w:shd w:val="clear" w:color="auto" w:fill="DAEEF3" w:themeFill="accent5" w:themeFillTint="33"/>
          </w:tcPr>
          <w:p w14:paraId="31AB5AC5" w14:textId="30E408F4" w:rsidR="00E5166A" w:rsidRPr="00EA1814" w:rsidRDefault="00E5166A" w:rsidP="00AC711E">
            <w:pPr>
              <w:snapToGrid w:val="0"/>
              <w:rPr>
                <w:rFonts w:ascii="微軟正黑體" w:eastAsia="微軟正黑體" w:hAnsi="微軟正黑體"/>
                <w:sz w:val="22"/>
                <w:szCs w:val="24"/>
                <w:lang w:eastAsia="zh-TW"/>
              </w:rPr>
            </w:pPr>
            <w:r w:rsidRPr="00EA1814">
              <w:rPr>
                <w:rFonts w:ascii="微軟正黑體" w:eastAsia="微軟正黑體" w:hAnsi="微軟正黑體" w:hint="eastAsia"/>
                <w:sz w:val="22"/>
                <w:szCs w:val="24"/>
                <w:lang w:eastAsia="zh-TW"/>
              </w:rPr>
              <w:t>最低交易時段覆蓋率</w:t>
            </w:r>
          </w:p>
        </w:tc>
        <w:tc>
          <w:tcPr>
            <w:tcW w:w="1134" w:type="dxa"/>
            <w:shd w:val="clear" w:color="auto" w:fill="DAEEF3" w:themeFill="accent5" w:themeFillTint="33"/>
          </w:tcPr>
          <w:p w14:paraId="0B71C71B" w14:textId="056AF9C0" w:rsidR="00E5166A" w:rsidRPr="00EA1814" w:rsidRDefault="00E5166A" w:rsidP="00AC711E">
            <w:pPr>
              <w:snapToGrid w:val="0"/>
              <w:rPr>
                <w:rFonts w:ascii="微軟正黑體" w:eastAsia="微軟正黑體" w:hAnsi="微軟正黑體"/>
                <w:sz w:val="22"/>
                <w:szCs w:val="24"/>
                <w:lang w:eastAsia="zh-TW"/>
              </w:rPr>
            </w:pPr>
            <w:r w:rsidRPr="00EA1814">
              <w:rPr>
                <w:rFonts w:ascii="微軟正黑體" w:eastAsia="微軟正黑體" w:hAnsi="微軟正黑體"/>
                <w:sz w:val="22"/>
                <w:szCs w:val="24"/>
                <w:lang w:eastAsia="zh-TW"/>
              </w:rPr>
              <w:t>最少合約張數</w:t>
            </w:r>
          </w:p>
        </w:tc>
        <w:tc>
          <w:tcPr>
            <w:tcW w:w="1518" w:type="dxa"/>
            <w:shd w:val="clear" w:color="auto" w:fill="DAEEF3" w:themeFill="accent5" w:themeFillTint="33"/>
          </w:tcPr>
          <w:p w14:paraId="26F00903" w14:textId="73FBE575" w:rsidR="00E5166A" w:rsidRPr="00EA1814" w:rsidRDefault="008F466B" w:rsidP="00AC711E">
            <w:pPr>
              <w:snapToGrid w:val="0"/>
              <w:rPr>
                <w:rFonts w:ascii="微軟正黑體" w:eastAsia="微軟正黑體" w:hAnsi="微軟正黑體"/>
                <w:sz w:val="22"/>
                <w:szCs w:val="24"/>
                <w:lang w:eastAsia="zh-TW"/>
              </w:rPr>
            </w:pPr>
            <w:r w:rsidRPr="00EA1814">
              <w:rPr>
                <w:rFonts w:ascii="微軟正黑體" w:eastAsia="微軟正黑體" w:hAnsi="微軟正黑體" w:hint="eastAsia"/>
                <w:sz w:val="22"/>
                <w:szCs w:val="24"/>
                <w:lang w:eastAsia="zh-TW"/>
              </w:rPr>
              <w:t>最大買賣盤差價</w:t>
            </w:r>
          </w:p>
        </w:tc>
      </w:tr>
      <w:tr w:rsidR="00117590" w:rsidRPr="00AC711E" w14:paraId="7F97FF79" w14:textId="61968663" w:rsidTr="00AC711E">
        <w:tc>
          <w:tcPr>
            <w:tcW w:w="851" w:type="dxa"/>
          </w:tcPr>
          <w:p w14:paraId="6D5B0B80" w14:textId="219EA7E0" w:rsidR="00E5166A" w:rsidRPr="00AC711E" w:rsidRDefault="00E5166A" w:rsidP="00AC711E">
            <w:pPr>
              <w:snapToGrid w:val="0"/>
              <w:jc w:val="both"/>
              <w:rPr>
                <w:rFonts w:ascii="微軟正黑體" w:eastAsia="微軟正黑體" w:hAnsi="微軟正黑體"/>
                <w:sz w:val="22"/>
                <w:szCs w:val="24"/>
                <w:lang w:eastAsia="zh-TW"/>
              </w:rPr>
            </w:pPr>
            <w:r w:rsidRPr="00AC711E">
              <w:rPr>
                <w:rFonts w:ascii="微軟正黑體" w:eastAsia="微軟正黑體" w:hAnsi="微軟正黑體" w:hint="eastAsia"/>
                <w:sz w:val="22"/>
                <w:szCs w:val="22"/>
                <w:lang w:val="en-GB" w:eastAsia="zh-TW"/>
              </w:rPr>
              <w:t>5</w:t>
            </w:r>
          </w:p>
        </w:tc>
        <w:tc>
          <w:tcPr>
            <w:tcW w:w="3827" w:type="dxa"/>
          </w:tcPr>
          <w:p w14:paraId="02367E4D" w14:textId="77777777" w:rsidR="00E5166A" w:rsidRPr="00AC711E" w:rsidRDefault="00E5166A" w:rsidP="00100C27">
            <w:pPr>
              <w:snapToGrid w:val="0"/>
              <w:jc w:val="both"/>
              <w:rPr>
                <w:rFonts w:ascii="微軟正黑體" w:eastAsia="微軟正黑體" w:hAnsi="微軟正黑體"/>
                <w:sz w:val="22"/>
                <w:szCs w:val="24"/>
                <w:lang w:eastAsia="zh-TW"/>
              </w:rPr>
            </w:pPr>
            <w:r w:rsidRPr="00AC711E">
              <w:rPr>
                <w:rFonts w:ascii="微軟正黑體" w:eastAsia="微軟正黑體" w:hAnsi="微軟正黑體" w:hint="eastAsia"/>
                <w:sz w:val="22"/>
                <w:szCs w:val="22"/>
                <w:lang w:val="en-GB" w:eastAsia="zh-TW"/>
              </w:rPr>
              <w:t>匯豐控股有限公司</w:t>
            </w:r>
          </w:p>
        </w:tc>
        <w:tc>
          <w:tcPr>
            <w:tcW w:w="1083" w:type="dxa"/>
            <w:vMerge w:val="restart"/>
            <w:vAlign w:val="center"/>
          </w:tcPr>
          <w:p w14:paraId="37CA6C30" w14:textId="5CACF039" w:rsidR="00E5166A" w:rsidRPr="00AC711E" w:rsidRDefault="00E5166A" w:rsidP="00AC711E">
            <w:pPr>
              <w:snapToGrid w:val="0"/>
              <w:jc w:val="both"/>
              <w:rPr>
                <w:rFonts w:ascii="微軟正黑體" w:eastAsia="微軟正黑體" w:hAnsi="微軟正黑體"/>
                <w:sz w:val="22"/>
                <w:szCs w:val="22"/>
                <w:lang w:val="en-GB" w:eastAsia="zh-TW"/>
              </w:rPr>
            </w:pPr>
            <w:r w:rsidRPr="00AC711E">
              <w:rPr>
                <w:rFonts w:ascii="微軟正黑體" w:eastAsia="微軟正黑體" w:hAnsi="微軟正黑體" w:hint="eastAsia"/>
                <w:sz w:val="22"/>
                <w:szCs w:val="22"/>
                <w:lang w:val="en-GB" w:eastAsia="zh-TW"/>
              </w:rPr>
              <w:t>即月及下個曆月</w:t>
            </w:r>
          </w:p>
        </w:tc>
        <w:tc>
          <w:tcPr>
            <w:tcW w:w="1327" w:type="dxa"/>
            <w:vMerge w:val="restart"/>
            <w:vAlign w:val="center"/>
          </w:tcPr>
          <w:p w14:paraId="684C2ED5" w14:textId="3898C2B1" w:rsidR="00E5166A" w:rsidRPr="00AC711E" w:rsidRDefault="00E5166A" w:rsidP="00AC711E">
            <w:pPr>
              <w:snapToGrid w:val="0"/>
              <w:jc w:val="both"/>
              <w:rPr>
                <w:rFonts w:ascii="微軟正黑體" w:eastAsia="微軟正黑體" w:hAnsi="微軟正黑體"/>
                <w:sz w:val="22"/>
                <w:szCs w:val="22"/>
                <w:lang w:val="en-GB" w:eastAsia="zh-TW"/>
              </w:rPr>
            </w:pPr>
            <w:r w:rsidRPr="00AC711E">
              <w:rPr>
                <w:rFonts w:ascii="微軟正黑體" w:eastAsia="微軟正黑體" w:hAnsi="微軟正黑體" w:hint="eastAsia"/>
                <w:sz w:val="22"/>
                <w:szCs w:val="22"/>
                <w:lang w:val="en-GB" w:eastAsia="zh-TW"/>
              </w:rPr>
              <w:t>70%</w:t>
            </w:r>
          </w:p>
        </w:tc>
        <w:tc>
          <w:tcPr>
            <w:tcW w:w="1134" w:type="dxa"/>
            <w:vMerge w:val="restart"/>
            <w:vAlign w:val="center"/>
          </w:tcPr>
          <w:p w14:paraId="66AE7D0C" w14:textId="5E9B0547" w:rsidR="00E5166A" w:rsidRPr="00AC711E" w:rsidRDefault="00E5166A" w:rsidP="00AC711E">
            <w:pPr>
              <w:snapToGrid w:val="0"/>
              <w:jc w:val="both"/>
              <w:rPr>
                <w:rFonts w:ascii="微軟正黑體" w:eastAsia="微軟正黑體" w:hAnsi="微軟正黑體"/>
                <w:sz w:val="22"/>
                <w:szCs w:val="22"/>
                <w:lang w:val="en-GB" w:eastAsia="zh-TW"/>
              </w:rPr>
            </w:pPr>
            <w:r w:rsidRPr="00AC711E">
              <w:rPr>
                <w:rFonts w:ascii="微軟正黑體" w:eastAsia="微軟正黑體" w:hAnsi="微軟正黑體"/>
                <w:sz w:val="22"/>
                <w:szCs w:val="22"/>
                <w:lang w:val="en-GB" w:eastAsia="zh-TW"/>
              </w:rPr>
              <w:t xml:space="preserve">10 </w:t>
            </w:r>
            <w:r w:rsidRPr="00AC711E">
              <w:rPr>
                <w:rFonts w:ascii="微軟正黑體" w:eastAsia="微軟正黑體" w:hAnsi="微軟正黑體" w:hint="eastAsia"/>
                <w:sz w:val="22"/>
                <w:szCs w:val="22"/>
                <w:lang w:val="en-GB" w:eastAsia="zh-TW"/>
              </w:rPr>
              <w:t>張</w:t>
            </w:r>
          </w:p>
        </w:tc>
        <w:tc>
          <w:tcPr>
            <w:tcW w:w="1518" w:type="dxa"/>
            <w:vMerge w:val="restart"/>
            <w:vAlign w:val="center"/>
          </w:tcPr>
          <w:p w14:paraId="563A0F57" w14:textId="5285D4EC" w:rsidR="000D15D6" w:rsidRPr="00AC711E" w:rsidRDefault="007641CC" w:rsidP="00AC711E">
            <w:pPr>
              <w:snapToGrid w:val="0"/>
              <w:jc w:val="both"/>
              <w:rPr>
                <w:rFonts w:ascii="微軟正黑體" w:eastAsia="微軟正黑體" w:hAnsi="微軟正黑體"/>
                <w:sz w:val="22"/>
                <w:szCs w:val="22"/>
                <w:lang w:val="en-GB" w:eastAsia="zh-TW"/>
              </w:rPr>
            </w:pPr>
            <w:r w:rsidRPr="007723AE">
              <w:rPr>
                <w:rFonts w:ascii="微軟正黑體" w:eastAsia="微軟正黑體" w:hAnsi="微軟正黑體" w:hint="eastAsia"/>
                <w:sz w:val="22"/>
                <w:szCs w:val="22"/>
                <w:lang w:val="en-GB" w:eastAsia="zh-TW"/>
              </w:rPr>
              <w:t>買盤價的</w:t>
            </w:r>
            <w:r w:rsidRPr="007723AE">
              <w:rPr>
                <w:rFonts w:ascii="微軟正黑體" w:eastAsia="微軟正黑體" w:hAnsi="微軟正黑體"/>
                <w:sz w:val="22"/>
                <w:szCs w:val="22"/>
                <w:lang w:val="en-GB" w:eastAsia="zh-TW"/>
              </w:rPr>
              <w:t>0</w:t>
            </w:r>
            <w:r w:rsidRPr="007723AE">
              <w:rPr>
                <w:rFonts w:ascii="微軟正黑體" w:eastAsia="微軟正黑體" w:hAnsi="微軟正黑體" w:hint="eastAsia"/>
                <w:sz w:val="22"/>
                <w:szCs w:val="22"/>
                <w:lang w:val="en-GB" w:eastAsia="zh-TW"/>
              </w:rPr>
              <w:t>.</w:t>
            </w:r>
            <w:r w:rsidRPr="007723AE">
              <w:rPr>
                <w:rFonts w:ascii="微軟正黑體" w:eastAsia="微軟正黑體" w:hAnsi="微軟正黑體"/>
                <w:sz w:val="22"/>
                <w:szCs w:val="22"/>
                <w:lang w:val="en-GB" w:eastAsia="zh-TW"/>
              </w:rPr>
              <w:t>2%</w:t>
            </w:r>
            <w:r w:rsidRPr="007723AE">
              <w:rPr>
                <w:rFonts w:ascii="微軟正黑體" w:eastAsia="微軟正黑體" w:hAnsi="微軟正黑體" w:hint="eastAsia"/>
                <w:sz w:val="22"/>
                <w:szCs w:val="22"/>
                <w:lang w:val="en-GB" w:eastAsia="zh-TW"/>
              </w:rPr>
              <w:t>加</w:t>
            </w:r>
            <w:r w:rsidRPr="00AC711E">
              <w:rPr>
                <w:rFonts w:ascii="微軟正黑體" w:eastAsia="微軟正黑體" w:hAnsi="微軟正黑體" w:hint="eastAsia"/>
                <w:sz w:val="22"/>
                <w:szCs w:val="22"/>
                <w:lang w:val="en-GB" w:eastAsia="zh-TW"/>
              </w:rPr>
              <w:t>上</w:t>
            </w:r>
            <w:r w:rsidR="00117590" w:rsidRPr="00AC711E">
              <w:rPr>
                <w:rFonts w:ascii="微軟正黑體" w:eastAsia="微軟正黑體" w:hAnsi="微軟正黑體" w:hint="eastAsia"/>
                <w:sz w:val="22"/>
                <w:szCs w:val="22"/>
                <w:lang w:val="en-GB" w:eastAsia="zh-TW"/>
              </w:rPr>
              <w:t>相關股票最佳買賣差價</w:t>
            </w:r>
          </w:p>
          <w:p w14:paraId="4F002394" w14:textId="78E22D4E" w:rsidR="000D15D6" w:rsidRPr="00AC711E" w:rsidRDefault="000D15D6" w:rsidP="00AC711E">
            <w:pPr>
              <w:snapToGrid w:val="0"/>
              <w:jc w:val="both"/>
              <w:rPr>
                <w:rFonts w:ascii="微軟正黑體" w:eastAsia="SimSun" w:hAnsi="微軟正黑體"/>
                <w:sz w:val="22"/>
                <w:szCs w:val="22"/>
                <w:lang w:eastAsia="zh-TW"/>
              </w:rPr>
            </w:pPr>
          </w:p>
        </w:tc>
      </w:tr>
      <w:tr w:rsidR="00117590" w:rsidRPr="00AC711E" w14:paraId="43D6CA76" w14:textId="5361C606" w:rsidTr="00AC711E">
        <w:tc>
          <w:tcPr>
            <w:tcW w:w="851" w:type="dxa"/>
          </w:tcPr>
          <w:p w14:paraId="0530CB4F" w14:textId="77777777" w:rsidR="00E5166A" w:rsidRPr="00AC711E" w:rsidRDefault="00E5166A" w:rsidP="00100C27">
            <w:pPr>
              <w:snapToGrid w:val="0"/>
              <w:jc w:val="both"/>
              <w:rPr>
                <w:rFonts w:ascii="微軟正黑體" w:eastAsia="微軟正黑體" w:hAnsi="微軟正黑體"/>
                <w:sz w:val="22"/>
                <w:szCs w:val="24"/>
                <w:lang w:eastAsia="zh-TW"/>
              </w:rPr>
            </w:pPr>
            <w:r w:rsidRPr="00AC711E">
              <w:rPr>
                <w:rFonts w:ascii="微軟正黑體" w:eastAsia="微軟正黑體" w:hAnsi="微軟正黑體" w:hint="eastAsia"/>
                <w:sz w:val="22"/>
                <w:szCs w:val="22"/>
                <w:lang w:val="en-GB" w:eastAsia="zh-TW"/>
              </w:rPr>
              <w:t>388</w:t>
            </w:r>
          </w:p>
        </w:tc>
        <w:tc>
          <w:tcPr>
            <w:tcW w:w="3827" w:type="dxa"/>
          </w:tcPr>
          <w:p w14:paraId="27460266" w14:textId="77777777" w:rsidR="00E5166A" w:rsidRPr="00AC711E" w:rsidRDefault="00E5166A" w:rsidP="00100C27">
            <w:pPr>
              <w:snapToGrid w:val="0"/>
              <w:jc w:val="both"/>
              <w:rPr>
                <w:rFonts w:ascii="微軟正黑體" w:eastAsia="微軟正黑體" w:hAnsi="微軟正黑體"/>
                <w:sz w:val="22"/>
                <w:szCs w:val="24"/>
                <w:lang w:eastAsia="zh-TW"/>
              </w:rPr>
            </w:pPr>
            <w:r w:rsidRPr="00AC711E">
              <w:rPr>
                <w:rFonts w:ascii="微軟正黑體" w:eastAsia="微軟正黑體" w:hAnsi="微軟正黑體" w:hint="eastAsia"/>
                <w:sz w:val="22"/>
                <w:szCs w:val="22"/>
                <w:lang w:val="en-GB" w:eastAsia="zh-TW"/>
              </w:rPr>
              <w:t>香港交易及結算所有限公司</w:t>
            </w:r>
          </w:p>
        </w:tc>
        <w:tc>
          <w:tcPr>
            <w:tcW w:w="1083" w:type="dxa"/>
            <w:vMerge/>
          </w:tcPr>
          <w:p w14:paraId="3D33B168" w14:textId="77777777" w:rsidR="00E5166A" w:rsidRPr="00AC711E" w:rsidRDefault="00E5166A" w:rsidP="00100C27">
            <w:pPr>
              <w:snapToGrid w:val="0"/>
              <w:jc w:val="both"/>
              <w:rPr>
                <w:rFonts w:ascii="微軟正黑體" w:eastAsia="微軟正黑體" w:hAnsi="微軟正黑體"/>
                <w:sz w:val="22"/>
                <w:szCs w:val="22"/>
                <w:lang w:val="en-GB" w:eastAsia="zh-TW"/>
              </w:rPr>
            </w:pPr>
          </w:p>
        </w:tc>
        <w:tc>
          <w:tcPr>
            <w:tcW w:w="1327" w:type="dxa"/>
            <w:vMerge/>
          </w:tcPr>
          <w:p w14:paraId="188CE945" w14:textId="77777777" w:rsidR="00E5166A" w:rsidRPr="00AC711E" w:rsidRDefault="00E5166A" w:rsidP="00100C27">
            <w:pPr>
              <w:snapToGrid w:val="0"/>
              <w:jc w:val="both"/>
              <w:rPr>
                <w:rFonts w:ascii="微軟正黑體" w:eastAsia="微軟正黑體" w:hAnsi="微軟正黑體"/>
                <w:sz w:val="22"/>
                <w:szCs w:val="22"/>
                <w:lang w:val="en-GB" w:eastAsia="zh-TW"/>
              </w:rPr>
            </w:pPr>
          </w:p>
        </w:tc>
        <w:tc>
          <w:tcPr>
            <w:tcW w:w="1134" w:type="dxa"/>
            <w:vMerge/>
          </w:tcPr>
          <w:p w14:paraId="68F6A52D" w14:textId="77777777" w:rsidR="00E5166A" w:rsidRPr="00AC711E" w:rsidRDefault="00E5166A" w:rsidP="00100C27">
            <w:pPr>
              <w:snapToGrid w:val="0"/>
              <w:jc w:val="both"/>
              <w:rPr>
                <w:rFonts w:ascii="微軟正黑體" w:eastAsia="微軟正黑體" w:hAnsi="微軟正黑體"/>
                <w:sz w:val="22"/>
                <w:szCs w:val="22"/>
                <w:lang w:val="en-GB" w:eastAsia="zh-TW"/>
              </w:rPr>
            </w:pPr>
          </w:p>
        </w:tc>
        <w:tc>
          <w:tcPr>
            <w:tcW w:w="1518" w:type="dxa"/>
            <w:vMerge/>
          </w:tcPr>
          <w:p w14:paraId="592B96BF" w14:textId="77777777" w:rsidR="00E5166A" w:rsidRPr="00AC711E" w:rsidRDefault="00E5166A" w:rsidP="00100C27">
            <w:pPr>
              <w:snapToGrid w:val="0"/>
              <w:jc w:val="both"/>
              <w:rPr>
                <w:rFonts w:ascii="微軟正黑體" w:eastAsia="微軟正黑體" w:hAnsi="微軟正黑體"/>
                <w:sz w:val="22"/>
                <w:szCs w:val="22"/>
                <w:lang w:val="en-GB" w:eastAsia="zh-TW"/>
              </w:rPr>
            </w:pPr>
          </w:p>
        </w:tc>
      </w:tr>
      <w:tr w:rsidR="00117590" w:rsidRPr="00AC711E" w14:paraId="1E2FD3E2" w14:textId="784310B3" w:rsidTr="00AC711E">
        <w:tc>
          <w:tcPr>
            <w:tcW w:w="851" w:type="dxa"/>
          </w:tcPr>
          <w:p w14:paraId="2221EEAE" w14:textId="77777777" w:rsidR="00E5166A" w:rsidRPr="00AC711E" w:rsidRDefault="00E5166A" w:rsidP="00100C27">
            <w:pPr>
              <w:snapToGrid w:val="0"/>
              <w:jc w:val="both"/>
              <w:rPr>
                <w:rFonts w:ascii="微軟正黑體" w:eastAsia="微軟正黑體" w:hAnsi="微軟正黑體"/>
                <w:sz w:val="22"/>
                <w:szCs w:val="24"/>
                <w:lang w:eastAsia="zh-TW"/>
              </w:rPr>
            </w:pPr>
            <w:r w:rsidRPr="00AC711E">
              <w:rPr>
                <w:rFonts w:ascii="微軟正黑體" w:eastAsia="微軟正黑體" w:hAnsi="微軟正黑體" w:hint="eastAsia"/>
                <w:sz w:val="22"/>
                <w:szCs w:val="22"/>
                <w:lang w:val="en-GB" w:eastAsia="zh-TW"/>
              </w:rPr>
              <w:t>700</w:t>
            </w:r>
          </w:p>
        </w:tc>
        <w:tc>
          <w:tcPr>
            <w:tcW w:w="3827" w:type="dxa"/>
          </w:tcPr>
          <w:p w14:paraId="275C6232" w14:textId="77777777" w:rsidR="00E5166A" w:rsidRPr="00AC711E" w:rsidRDefault="00E5166A" w:rsidP="00100C27">
            <w:pPr>
              <w:snapToGrid w:val="0"/>
              <w:jc w:val="both"/>
              <w:rPr>
                <w:rFonts w:ascii="微軟正黑體" w:eastAsia="微軟正黑體" w:hAnsi="微軟正黑體"/>
                <w:sz w:val="22"/>
                <w:szCs w:val="24"/>
                <w:lang w:eastAsia="zh-TW"/>
              </w:rPr>
            </w:pPr>
            <w:r w:rsidRPr="00AC711E">
              <w:rPr>
                <w:rFonts w:ascii="微軟正黑體" w:eastAsia="微軟正黑體" w:hAnsi="微軟正黑體" w:hint="eastAsia"/>
                <w:sz w:val="22"/>
                <w:szCs w:val="22"/>
                <w:lang w:val="en-GB" w:eastAsia="zh-TW"/>
              </w:rPr>
              <w:t>騰訊控股有限公司</w:t>
            </w:r>
          </w:p>
        </w:tc>
        <w:tc>
          <w:tcPr>
            <w:tcW w:w="1083" w:type="dxa"/>
            <w:vMerge/>
          </w:tcPr>
          <w:p w14:paraId="7391ED4B" w14:textId="77777777" w:rsidR="00E5166A" w:rsidRPr="00AC711E" w:rsidRDefault="00E5166A" w:rsidP="00100C27">
            <w:pPr>
              <w:snapToGrid w:val="0"/>
              <w:jc w:val="both"/>
              <w:rPr>
                <w:rFonts w:ascii="微軟正黑體" w:eastAsia="微軟正黑體" w:hAnsi="微軟正黑體"/>
                <w:sz w:val="22"/>
                <w:szCs w:val="22"/>
                <w:lang w:val="en-GB" w:eastAsia="zh-TW"/>
              </w:rPr>
            </w:pPr>
          </w:p>
        </w:tc>
        <w:tc>
          <w:tcPr>
            <w:tcW w:w="1327" w:type="dxa"/>
            <w:vMerge/>
          </w:tcPr>
          <w:p w14:paraId="05B52160" w14:textId="77777777" w:rsidR="00E5166A" w:rsidRPr="00AC711E" w:rsidRDefault="00E5166A" w:rsidP="00100C27">
            <w:pPr>
              <w:snapToGrid w:val="0"/>
              <w:jc w:val="both"/>
              <w:rPr>
                <w:rFonts w:ascii="微軟正黑體" w:eastAsia="微軟正黑體" w:hAnsi="微軟正黑體"/>
                <w:sz w:val="22"/>
                <w:szCs w:val="22"/>
                <w:lang w:val="en-GB" w:eastAsia="zh-TW"/>
              </w:rPr>
            </w:pPr>
          </w:p>
        </w:tc>
        <w:tc>
          <w:tcPr>
            <w:tcW w:w="1134" w:type="dxa"/>
            <w:vMerge/>
          </w:tcPr>
          <w:p w14:paraId="3FE491C6" w14:textId="77777777" w:rsidR="00E5166A" w:rsidRPr="00AC711E" w:rsidRDefault="00E5166A" w:rsidP="00100C27">
            <w:pPr>
              <w:snapToGrid w:val="0"/>
              <w:jc w:val="both"/>
              <w:rPr>
                <w:rFonts w:ascii="微軟正黑體" w:eastAsia="微軟正黑體" w:hAnsi="微軟正黑體"/>
                <w:sz w:val="22"/>
                <w:szCs w:val="22"/>
                <w:lang w:val="en-GB" w:eastAsia="zh-TW"/>
              </w:rPr>
            </w:pPr>
          </w:p>
        </w:tc>
        <w:tc>
          <w:tcPr>
            <w:tcW w:w="1518" w:type="dxa"/>
            <w:vMerge/>
          </w:tcPr>
          <w:p w14:paraId="3EB91E3D" w14:textId="77777777" w:rsidR="00E5166A" w:rsidRPr="00AC711E" w:rsidRDefault="00E5166A" w:rsidP="00100C27">
            <w:pPr>
              <w:snapToGrid w:val="0"/>
              <w:jc w:val="both"/>
              <w:rPr>
                <w:rFonts w:ascii="微軟正黑體" w:eastAsia="微軟正黑體" w:hAnsi="微軟正黑體"/>
                <w:sz w:val="22"/>
                <w:szCs w:val="22"/>
                <w:lang w:val="en-GB" w:eastAsia="zh-TW"/>
              </w:rPr>
            </w:pPr>
          </w:p>
        </w:tc>
      </w:tr>
      <w:tr w:rsidR="00117590" w:rsidRPr="00AC711E" w14:paraId="7FE5162D" w14:textId="5EC9E4AC" w:rsidTr="00AC711E">
        <w:tc>
          <w:tcPr>
            <w:tcW w:w="851" w:type="dxa"/>
          </w:tcPr>
          <w:p w14:paraId="2BE05607" w14:textId="77777777" w:rsidR="00E5166A" w:rsidRPr="00AC711E" w:rsidRDefault="00E5166A" w:rsidP="00100C27">
            <w:pPr>
              <w:snapToGrid w:val="0"/>
              <w:jc w:val="both"/>
              <w:rPr>
                <w:rFonts w:ascii="微軟正黑體" w:eastAsia="微軟正黑體" w:hAnsi="微軟正黑體"/>
                <w:sz w:val="22"/>
                <w:szCs w:val="24"/>
                <w:lang w:eastAsia="zh-TW"/>
              </w:rPr>
            </w:pPr>
            <w:r w:rsidRPr="00AC711E">
              <w:rPr>
                <w:rFonts w:ascii="微軟正黑體" w:eastAsia="微軟正黑體" w:hAnsi="微軟正黑體" w:hint="eastAsia"/>
                <w:sz w:val="22"/>
                <w:szCs w:val="22"/>
                <w:lang w:val="en-GB" w:eastAsia="zh-TW"/>
              </w:rPr>
              <w:t>939</w:t>
            </w:r>
          </w:p>
        </w:tc>
        <w:tc>
          <w:tcPr>
            <w:tcW w:w="3827" w:type="dxa"/>
          </w:tcPr>
          <w:p w14:paraId="372ACC1C" w14:textId="77777777" w:rsidR="00E5166A" w:rsidRPr="00AC711E" w:rsidRDefault="00E5166A" w:rsidP="00100C27">
            <w:pPr>
              <w:snapToGrid w:val="0"/>
              <w:jc w:val="both"/>
              <w:rPr>
                <w:rFonts w:ascii="微軟正黑體" w:eastAsia="微軟正黑體" w:hAnsi="微軟正黑體"/>
                <w:sz w:val="22"/>
                <w:szCs w:val="24"/>
                <w:lang w:eastAsia="zh-TW"/>
              </w:rPr>
            </w:pPr>
            <w:r w:rsidRPr="00AC711E">
              <w:rPr>
                <w:rFonts w:ascii="微軟正黑體" w:eastAsia="微軟正黑體" w:hAnsi="微軟正黑體" w:hint="eastAsia"/>
                <w:sz w:val="22"/>
                <w:szCs w:val="22"/>
                <w:lang w:val="en-GB" w:eastAsia="zh-TW"/>
              </w:rPr>
              <w:t>中國建設銀行股份有限公司</w:t>
            </w:r>
          </w:p>
        </w:tc>
        <w:tc>
          <w:tcPr>
            <w:tcW w:w="1083" w:type="dxa"/>
            <w:vMerge/>
          </w:tcPr>
          <w:p w14:paraId="55F14032" w14:textId="77777777" w:rsidR="00E5166A" w:rsidRPr="00AC711E" w:rsidRDefault="00E5166A" w:rsidP="00100C27">
            <w:pPr>
              <w:snapToGrid w:val="0"/>
              <w:jc w:val="both"/>
              <w:rPr>
                <w:rFonts w:ascii="微軟正黑體" w:eastAsia="微軟正黑體" w:hAnsi="微軟正黑體"/>
                <w:sz w:val="22"/>
                <w:szCs w:val="22"/>
                <w:lang w:val="en-GB" w:eastAsia="zh-TW"/>
              </w:rPr>
            </w:pPr>
          </w:p>
        </w:tc>
        <w:tc>
          <w:tcPr>
            <w:tcW w:w="1327" w:type="dxa"/>
            <w:vMerge/>
          </w:tcPr>
          <w:p w14:paraId="4E10E6A0" w14:textId="77777777" w:rsidR="00E5166A" w:rsidRPr="00AC711E" w:rsidRDefault="00E5166A" w:rsidP="00100C27">
            <w:pPr>
              <w:snapToGrid w:val="0"/>
              <w:jc w:val="both"/>
              <w:rPr>
                <w:rFonts w:ascii="微軟正黑體" w:eastAsia="微軟正黑體" w:hAnsi="微軟正黑體"/>
                <w:sz w:val="22"/>
                <w:szCs w:val="22"/>
                <w:lang w:val="en-GB" w:eastAsia="zh-TW"/>
              </w:rPr>
            </w:pPr>
          </w:p>
        </w:tc>
        <w:tc>
          <w:tcPr>
            <w:tcW w:w="1134" w:type="dxa"/>
            <w:vMerge/>
          </w:tcPr>
          <w:p w14:paraId="02568483" w14:textId="77777777" w:rsidR="00E5166A" w:rsidRPr="00AC711E" w:rsidRDefault="00E5166A" w:rsidP="00100C27">
            <w:pPr>
              <w:snapToGrid w:val="0"/>
              <w:jc w:val="both"/>
              <w:rPr>
                <w:rFonts w:ascii="微軟正黑體" w:eastAsia="微軟正黑體" w:hAnsi="微軟正黑體"/>
                <w:sz w:val="22"/>
                <w:szCs w:val="22"/>
                <w:lang w:val="en-GB" w:eastAsia="zh-TW"/>
              </w:rPr>
            </w:pPr>
          </w:p>
        </w:tc>
        <w:tc>
          <w:tcPr>
            <w:tcW w:w="1518" w:type="dxa"/>
            <w:vMerge/>
          </w:tcPr>
          <w:p w14:paraId="4C2649E4" w14:textId="77777777" w:rsidR="00E5166A" w:rsidRPr="00AC711E" w:rsidRDefault="00E5166A" w:rsidP="00100C27">
            <w:pPr>
              <w:snapToGrid w:val="0"/>
              <w:jc w:val="both"/>
              <w:rPr>
                <w:rFonts w:ascii="微軟正黑體" w:eastAsia="微軟正黑體" w:hAnsi="微軟正黑體"/>
                <w:sz w:val="22"/>
                <w:szCs w:val="22"/>
                <w:lang w:val="en-GB" w:eastAsia="zh-TW"/>
              </w:rPr>
            </w:pPr>
          </w:p>
        </w:tc>
      </w:tr>
      <w:tr w:rsidR="00117590" w:rsidRPr="00AC711E" w14:paraId="5DDAF453" w14:textId="73ED816D" w:rsidTr="00AC711E">
        <w:tc>
          <w:tcPr>
            <w:tcW w:w="851" w:type="dxa"/>
          </w:tcPr>
          <w:p w14:paraId="1290AB8B" w14:textId="77777777" w:rsidR="00E5166A" w:rsidRPr="00AC711E" w:rsidRDefault="00E5166A" w:rsidP="00100C27">
            <w:pPr>
              <w:snapToGrid w:val="0"/>
              <w:jc w:val="both"/>
              <w:rPr>
                <w:rFonts w:ascii="微軟正黑體" w:eastAsia="微軟正黑體" w:hAnsi="微軟正黑體"/>
                <w:sz w:val="22"/>
                <w:szCs w:val="24"/>
                <w:lang w:eastAsia="zh-TW"/>
              </w:rPr>
            </w:pPr>
            <w:r w:rsidRPr="00AC711E">
              <w:rPr>
                <w:rFonts w:ascii="微軟正黑體" w:eastAsia="微軟正黑體" w:hAnsi="微軟正黑體" w:hint="eastAsia"/>
                <w:sz w:val="22"/>
                <w:szCs w:val="22"/>
                <w:lang w:val="en-GB" w:eastAsia="zh-TW"/>
              </w:rPr>
              <w:t>941</w:t>
            </w:r>
          </w:p>
        </w:tc>
        <w:tc>
          <w:tcPr>
            <w:tcW w:w="3827" w:type="dxa"/>
          </w:tcPr>
          <w:p w14:paraId="6A6FCB66" w14:textId="77777777" w:rsidR="00E5166A" w:rsidRPr="00AC711E" w:rsidRDefault="00E5166A" w:rsidP="00100C27">
            <w:pPr>
              <w:snapToGrid w:val="0"/>
              <w:jc w:val="both"/>
              <w:rPr>
                <w:rFonts w:ascii="微軟正黑體" w:eastAsia="微軟正黑體" w:hAnsi="微軟正黑體"/>
                <w:sz w:val="22"/>
                <w:szCs w:val="24"/>
                <w:lang w:eastAsia="zh-TW"/>
              </w:rPr>
            </w:pPr>
            <w:r w:rsidRPr="00AC711E">
              <w:rPr>
                <w:rFonts w:ascii="微軟正黑體" w:eastAsia="微軟正黑體" w:hAnsi="微軟正黑體" w:hint="eastAsia"/>
                <w:sz w:val="22"/>
                <w:szCs w:val="22"/>
                <w:lang w:val="en-GB" w:eastAsia="zh-TW"/>
              </w:rPr>
              <w:t>中國移動有限公司</w:t>
            </w:r>
          </w:p>
        </w:tc>
        <w:tc>
          <w:tcPr>
            <w:tcW w:w="1083" w:type="dxa"/>
            <w:vMerge/>
          </w:tcPr>
          <w:p w14:paraId="4FCFB1A5" w14:textId="77777777" w:rsidR="00E5166A" w:rsidRPr="00AC711E" w:rsidRDefault="00E5166A" w:rsidP="00100C27">
            <w:pPr>
              <w:snapToGrid w:val="0"/>
              <w:jc w:val="both"/>
              <w:rPr>
                <w:rFonts w:ascii="微軟正黑體" w:eastAsia="微軟正黑體" w:hAnsi="微軟正黑體"/>
                <w:sz w:val="22"/>
                <w:szCs w:val="22"/>
                <w:lang w:val="en-GB" w:eastAsia="zh-TW"/>
              </w:rPr>
            </w:pPr>
          </w:p>
        </w:tc>
        <w:tc>
          <w:tcPr>
            <w:tcW w:w="1327" w:type="dxa"/>
            <w:vMerge/>
          </w:tcPr>
          <w:p w14:paraId="4C7BA379" w14:textId="77777777" w:rsidR="00E5166A" w:rsidRPr="00AC711E" w:rsidRDefault="00E5166A" w:rsidP="00100C27">
            <w:pPr>
              <w:snapToGrid w:val="0"/>
              <w:jc w:val="both"/>
              <w:rPr>
                <w:rFonts w:ascii="微軟正黑體" w:eastAsia="微軟正黑體" w:hAnsi="微軟正黑體"/>
                <w:sz w:val="22"/>
                <w:szCs w:val="22"/>
                <w:lang w:val="en-GB" w:eastAsia="zh-TW"/>
              </w:rPr>
            </w:pPr>
          </w:p>
        </w:tc>
        <w:tc>
          <w:tcPr>
            <w:tcW w:w="1134" w:type="dxa"/>
            <w:vMerge/>
          </w:tcPr>
          <w:p w14:paraId="798B1C05" w14:textId="77777777" w:rsidR="00E5166A" w:rsidRPr="00AC711E" w:rsidRDefault="00E5166A" w:rsidP="00100C27">
            <w:pPr>
              <w:snapToGrid w:val="0"/>
              <w:jc w:val="both"/>
              <w:rPr>
                <w:rFonts w:ascii="微軟正黑體" w:eastAsia="微軟正黑體" w:hAnsi="微軟正黑體"/>
                <w:sz w:val="22"/>
                <w:szCs w:val="22"/>
                <w:lang w:val="en-GB" w:eastAsia="zh-TW"/>
              </w:rPr>
            </w:pPr>
          </w:p>
        </w:tc>
        <w:tc>
          <w:tcPr>
            <w:tcW w:w="1518" w:type="dxa"/>
            <w:vMerge/>
          </w:tcPr>
          <w:p w14:paraId="68BEDB88" w14:textId="77777777" w:rsidR="00E5166A" w:rsidRPr="00AC711E" w:rsidRDefault="00E5166A" w:rsidP="00100C27">
            <w:pPr>
              <w:snapToGrid w:val="0"/>
              <w:jc w:val="both"/>
              <w:rPr>
                <w:rFonts w:ascii="微軟正黑體" w:eastAsia="微軟正黑體" w:hAnsi="微軟正黑體"/>
                <w:sz w:val="22"/>
                <w:szCs w:val="22"/>
                <w:lang w:val="en-GB" w:eastAsia="zh-TW"/>
              </w:rPr>
            </w:pPr>
          </w:p>
        </w:tc>
      </w:tr>
      <w:tr w:rsidR="00117590" w:rsidRPr="00AC711E" w14:paraId="5698D26D" w14:textId="7CF8EA03" w:rsidTr="00AC711E">
        <w:tc>
          <w:tcPr>
            <w:tcW w:w="851" w:type="dxa"/>
          </w:tcPr>
          <w:p w14:paraId="33DC000D" w14:textId="77777777" w:rsidR="00E5166A" w:rsidRPr="00AC711E" w:rsidRDefault="00E5166A" w:rsidP="00100C27">
            <w:pPr>
              <w:snapToGrid w:val="0"/>
              <w:jc w:val="both"/>
              <w:rPr>
                <w:rFonts w:ascii="微軟正黑體" w:eastAsia="微軟正黑體" w:hAnsi="微軟正黑體"/>
                <w:sz w:val="22"/>
                <w:szCs w:val="24"/>
                <w:lang w:eastAsia="zh-TW"/>
              </w:rPr>
            </w:pPr>
            <w:r w:rsidRPr="00AC711E">
              <w:rPr>
                <w:rFonts w:ascii="微軟正黑體" w:eastAsia="微軟正黑體" w:hAnsi="微軟正黑體" w:hint="eastAsia"/>
                <w:sz w:val="22"/>
                <w:szCs w:val="22"/>
                <w:lang w:val="en-GB" w:eastAsia="zh-TW"/>
              </w:rPr>
              <w:t>1398</w:t>
            </w:r>
          </w:p>
        </w:tc>
        <w:tc>
          <w:tcPr>
            <w:tcW w:w="3827" w:type="dxa"/>
          </w:tcPr>
          <w:p w14:paraId="43029EF4" w14:textId="77777777" w:rsidR="00E5166A" w:rsidRPr="00AC711E" w:rsidRDefault="00E5166A" w:rsidP="00100C27">
            <w:pPr>
              <w:snapToGrid w:val="0"/>
              <w:jc w:val="both"/>
              <w:rPr>
                <w:rFonts w:ascii="微軟正黑體" w:eastAsia="微軟正黑體" w:hAnsi="微軟正黑體"/>
                <w:sz w:val="22"/>
                <w:szCs w:val="24"/>
                <w:lang w:eastAsia="zh-TW"/>
              </w:rPr>
            </w:pPr>
            <w:r w:rsidRPr="00AC711E">
              <w:rPr>
                <w:rFonts w:ascii="微軟正黑體" w:eastAsia="微軟正黑體" w:hAnsi="微軟正黑體" w:hint="eastAsia"/>
                <w:sz w:val="22"/>
                <w:szCs w:val="22"/>
                <w:lang w:val="en-GB" w:eastAsia="zh-TW"/>
              </w:rPr>
              <w:t>中國工商銀行股份有限公司</w:t>
            </w:r>
          </w:p>
        </w:tc>
        <w:tc>
          <w:tcPr>
            <w:tcW w:w="1083" w:type="dxa"/>
            <w:vMerge/>
          </w:tcPr>
          <w:p w14:paraId="18E99B46" w14:textId="77777777" w:rsidR="00E5166A" w:rsidRPr="00AC711E" w:rsidRDefault="00E5166A" w:rsidP="00100C27">
            <w:pPr>
              <w:snapToGrid w:val="0"/>
              <w:jc w:val="both"/>
              <w:rPr>
                <w:rFonts w:ascii="微軟正黑體" w:eastAsia="微軟正黑體" w:hAnsi="微軟正黑體"/>
                <w:sz w:val="22"/>
                <w:szCs w:val="22"/>
                <w:lang w:val="en-GB" w:eastAsia="zh-TW"/>
              </w:rPr>
            </w:pPr>
          </w:p>
        </w:tc>
        <w:tc>
          <w:tcPr>
            <w:tcW w:w="1327" w:type="dxa"/>
            <w:vMerge/>
          </w:tcPr>
          <w:p w14:paraId="010FC2AA" w14:textId="77777777" w:rsidR="00E5166A" w:rsidRPr="00AC711E" w:rsidRDefault="00E5166A" w:rsidP="00100C27">
            <w:pPr>
              <w:snapToGrid w:val="0"/>
              <w:jc w:val="both"/>
              <w:rPr>
                <w:rFonts w:ascii="微軟正黑體" w:eastAsia="微軟正黑體" w:hAnsi="微軟正黑體"/>
                <w:sz w:val="22"/>
                <w:szCs w:val="22"/>
                <w:lang w:val="en-GB" w:eastAsia="zh-TW"/>
              </w:rPr>
            </w:pPr>
          </w:p>
        </w:tc>
        <w:tc>
          <w:tcPr>
            <w:tcW w:w="1134" w:type="dxa"/>
            <w:vMerge/>
          </w:tcPr>
          <w:p w14:paraId="74366DB9" w14:textId="77777777" w:rsidR="00E5166A" w:rsidRPr="00AC711E" w:rsidRDefault="00E5166A" w:rsidP="00100C27">
            <w:pPr>
              <w:snapToGrid w:val="0"/>
              <w:jc w:val="both"/>
              <w:rPr>
                <w:rFonts w:ascii="微軟正黑體" w:eastAsia="微軟正黑體" w:hAnsi="微軟正黑體"/>
                <w:sz w:val="22"/>
                <w:szCs w:val="22"/>
                <w:lang w:val="en-GB" w:eastAsia="zh-TW"/>
              </w:rPr>
            </w:pPr>
          </w:p>
        </w:tc>
        <w:tc>
          <w:tcPr>
            <w:tcW w:w="1518" w:type="dxa"/>
            <w:vMerge/>
          </w:tcPr>
          <w:p w14:paraId="671C3CFA" w14:textId="77777777" w:rsidR="00E5166A" w:rsidRPr="00AC711E" w:rsidRDefault="00E5166A" w:rsidP="00100C27">
            <w:pPr>
              <w:snapToGrid w:val="0"/>
              <w:jc w:val="both"/>
              <w:rPr>
                <w:rFonts w:ascii="微軟正黑體" w:eastAsia="微軟正黑體" w:hAnsi="微軟正黑體"/>
                <w:sz w:val="22"/>
                <w:szCs w:val="22"/>
                <w:lang w:val="en-GB" w:eastAsia="zh-TW"/>
              </w:rPr>
            </w:pPr>
          </w:p>
        </w:tc>
      </w:tr>
      <w:tr w:rsidR="00117590" w:rsidRPr="00AC711E" w14:paraId="502DDFB6" w14:textId="415C3CE1" w:rsidTr="00AC711E">
        <w:tc>
          <w:tcPr>
            <w:tcW w:w="851" w:type="dxa"/>
          </w:tcPr>
          <w:p w14:paraId="3FCD8CFE" w14:textId="77777777" w:rsidR="00E5166A" w:rsidRPr="00AC711E" w:rsidRDefault="00E5166A" w:rsidP="00100C27">
            <w:pPr>
              <w:snapToGrid w:val="0"/>
              <w:jc w:val="both"/>
              <w:rPr>
                <w:rFonts w:ascii="微軟正黑體" w:eastAsia="微軟正黑體" w:hAnsi="微軟正黑體"/>
                <w:sz w:val="22"/>
                <w:szCs w:val="24"/>
                <w:lang w:eastAsia="zh-TW"/>
              </w:rPr>
            </w:pPr>
            <w:r w:rsidRPr="00AC711E">
              <w:rPr>
                <w:rFonts w:ascii="微軟正黑體" w:eastAsia="微軟正黑體" w:hAnsi="微軟正黑體" w:hint="eastAsia"/>
                <w:sz w:val="22"/>
                <w:szCs w:val="22"/>
                <w:lang w:val="en-GB" w:eastAsia="zh-TW"/>
              </w:rPr>
              <w:t>2318</w:t>
            </w:r>
          </w:p>
        </w:tc>
        <w:tc>
          <w:tcPr>
            <w:tcW w:w="3827" w:type="dxa"/>
          </w:tcPr>
          <w:p w14:paraId="592A8B46" w14:textId="77777777" w:rsidR="00E5166A" w:rsidRPr="00AC711E" w:rsidRDefault="00E5166A" w:rsidP="00100C27">
            <w:pPr>
              <w:snapToGrid w:val="0"/>
              <w:jc w:val="both"/>
              <w:rPr>
                <w:rFonts w:ascii="微軟正黑體" w:eastAsia="微軟正黑體" w:hAnsi="微軟正黑體"/>
                <w:sz w:val="22"/>
                <w:szCs w:val="24"/>
                <w:lang w:eastAsia="zh-TW"/>
              </w:rPr>
            </w:pPr>
            <w:r w:rsidRPr="00AC711E">
              <w:rPr>
                <w:rFonts w:ascii="微軟正黑體" w:eastAsia="微軟正黑體" w:hAnsi="微軟正黑體" w:hint="eastAsia"/>
                <w:sz w:val="22"/>
                <w:szCs w:val="22"/>
                <w:lang w:val="en-GB" w:eastAsia="zh-TW"/>
              </w:rPr>
              <w:t>中國平安保險（集團）股份有限公司</w:t>
            </w:r>
          </w:p>
        </w:tc>
        <w:tc>
          <w:tcPr>
            <w:tcW w:w="1083" w:type="dxa"/>
            <w:vMerge/>
          </w:tcPr>
          <w:p w14:paraId="0FF1B4D1" w14:textId="77777777" w:rsidR="00E5166A" w:rsidRPr="00AC711E" w:rsidRDefault="00E5166A" w:rsidP="00100C27">
            <w:pPr>
              <w:snapToGrid w:val="0"/>
              <w:jc w:val="both"/>
              <w:rPr>
                <w:rFonts w:ascii="微軟正黑體" w:eastAsia="微軟正黑體" w:hAnsi="微軟正黑體"/>
                <w:sz w:val="22"/>
                <w:szCs w:val="22"/>
                <w:lang w:val="en-GB" w:eastAsia="zh-TW"/>
              </w:rPr>
            </w:pPr>
          </w:p>
        </w:tc>
        <w:tc>
          <w:tcPr>
            <w:tcW w:w="1327" w:type="dxa"/>
            <w:vMerge/>
          </w:tcPr>
          <w:p w14:paraId="56CB8B06" w14:textId="77777777" w:rsidR="00E5166A" w:rsidRPr="00AC711E" w:rsidRDefault="00E5166A" w:rsidP="00100C27">
            <w:pPr>
              <w:snapToGrid w:val="0"/>
              <w:jc w:val="both"/>
              <w:rPr>
                <w:rFonts w:ascii="微軟正黑體" w:eastAsia="微軟正黑體" w:hAnsi="微軟正黑體"/>
                <w:sz w:val="22"/>
                <w:szCs w:val="22"/>
                <w:lang w:val="en-GB" w:eastAsia="zh-TW"/>
              </w:rPr>
            </w:pPr>
          </w:p>
        </w:tc>
        <w:tc>
          <w:tcPr>
            <w:tcW w:w="1134" w:type="dxa"/>
            <w:vMerge/>
          </w:tcPr>
          <w:p w14:paraId="0A985976" w14:textId="77777777" w:rsidR="00E5166A" w:rsidRPr="00AC711E" w:rsidRDefault="00E5166A" w:rsidP="00100C27">
            <w:pPr>
              <w:snapToGrid w:val="0"/>
              <w:jc w:val="both"/>
              <w:rPr>
                <w:rFonts w:ascii="微軟正黑體" w:eastAsia="微軟正黑體" w:hAnsi="微軟正黑體"/>
                <w:sz w:val="22"/>
                <w:szCs w:val="22"/>
                <w:lang w:val="en-GB" w:eastAsia="zh-TW"/>
              </w:rPr>
            </w:pPr>
          </w:p>
        </w:tc>
        <w:tc>
          <w:tcPr>
            <w:tcW w:w="1518" w:type="dxa"/>
            <w:vMerge/>
          </w:tcPr>
          <w:p w14:paraId="11ACAF8E" w14:textId="77777777" w:rsidR="00E5166A" w:rsidRPr="00AC711E" w:rsidRDefault="00E5166A" w:rsidP="00100C27">
            <w:pPr>
              <w:snapToGrid w:val="0"/>
              <w:jc w:val="both"/>
              <w:rPr>
                <w:rFonts w:ascii="微軟正黑體" w:eastAsia="微軟正黑體" w:hAnsi="微軟正黑體"/>
                <w:sz w:val="22"/>
                <w:szCs w:val="22"/>
                <w:lang w:val="en-GB" w:eastAsia="zh-TW"/>
              </w:rPr>
            </w:pPr>
          </w:p>
        </w:tc>
      </w:tr>
      <w:tr w:rsidR="00117590" w:rsidRPr="00AC711E" w14:paraId="2D400086" w14:textId="28D78A18" w:rsidTr="00AC711E">
        <w:tc>
          <w:tcPr>
            <w:tcW w:w="851" w:type="dxa"/>
          </w:tcPr>
          <w:p w14:paraId="0AEC1672" w14:textId="77777777" w:rsidR="00E5166A" w:rsidRPr="00AC711E" w:rsidRDefault="00E5166A" w:rsidP="00100C27">
            <w:pPr>
              <w:snapToGrid w:val="0"/>
              <w:jc w:val="both"/>
              <w:rPr>
                <w:rFonts w:ascii="微軟正黑體" w:eastAsia="微軟正黑體" w:hAnsi="微軟正黑體"/>
                <w:sz w:val="22"/>
                <w:szCs w:val="24"/>
                <w:lang w:eastAsia="zh-TW"/>
              </w:rPr>
            </w:pPr>
            <w:r w:rsidRPr="00AC711E">
              <w:rPr>
                <w:rFonts w:ascii="微軟正黑體" w:eastAsia="微軟正黑體" w:hAnsi="微軟正黑體" w:hint="eastAsia"/>
                <w:sz w:val="22"/>
                <w:szCs w:val="22"/>
                <w:lang w:val="en-GB" w:eastAsia="zh-TW"/>
              </w:rPr>
              <w:t>2822</w:t>
            </w:r>
          </w:p>
        </w:tc>
        <w:tc>
          <w:tcPr>
            <w:tcW w:w="3827" w:type="dxa"/>
          </w:tcPr>
          <w:p w14:paraId="2CE6CC7F" w14:textId="77777777" w:rsidR="00E5166A" w:rsidRPr="00AC711E" w:rsidRDefault="00E5166A" w:rsidP="00100C27">
            <w:pPr>
              <w:snapToGrid w:val="0"/>
              <w:jc w:val="both"/>
              <w:rPr>
                <w:rFonts w:ascii="微軟正黑體" w:eastAsia="微軟正黑體" w:hAnsi="微軟正黑體"/>
                <w:sz w:val="22"/>
                <w:szCs w:val="24"/>
                <w:lang w:eastAsia="zh-TW"/>
              </w:rPr>
            </w:pPr>
            <w:r w:rsidRPr="00AC711E">
              <w:rPr>
                <w:rFonts w:ascii="微軟正黑體" w:eastAsia="微軟正黑體" w:hAnsi="微軟正黑體" w:hint="eastAsia"/>
                <w:sz w:val="22"/>
                <w:szCs w:val="22"/>
                <w:lang w:val="en-GB" w:eastAsia="zh-TW"/>
              </w:rPr>
              <w:t>南方富時中國A50 ETF</w:t>
            </w:r>
          </w:p>
        </w:tc>
        <w:tc>
          <w:tcPr>
            <w:tcW w:w="1083" w:type="dxa"/>
            <w:vMerge/>
          </w:tcPr>
          <w:p w14:paraId="48AD019F" w14:textId="77777777" w:rsidR="00E5166A" w:rsidRPr="00AC711E" w:rsidRDefault="00E5166A" w:rsidP="00100C27">
            <w:pPr>
              <w:snapToGrid w:val="0"/>
              <w:jc w:val="both"/>
              <w:rPr>
                <w:rFonts w:ascii="微軟正黑體" w:eastAsia="微軟正黑體" w:hAnsi="微軟正黑體"/>
                <w:sz w:val="22"/>
                <w:szCs w:val="22"/>
                <w:lang w:val="en-GB" w:eastAsia="zh-TW"/>
              </w:rPr>
            </w:pPr>
          </w:p>
        </w:tc>
        <w:tc>
          <w:tcPr>
            <w:tcW w:w="1327" w:type="dxa"/>
            <w:vMerge/>
          </w:tcPr>
          <w:p w14:paraId="1A321209" w14:textId="77777777" w:rsidR="00E5166A" w:rsidRPr="00AC711E" w:rsidRDefault="00E5166A" w:rsidP="00100C27">
            <w:pPr>
              <w:snapToGrid w:val="0"/>
              <w:jc w:val="both"/>
              <w:rPr>
                <w:rFonts w:ascii="微軟正黑體" w:eastAsia="微軟正黑體" w:hAnsi="微軟正黑體"/>
                <w:sz w:val="22"/>
                <w:szCs w:val="22"/>
                <w:lang w:val="en-GB" w:eastAsia="zh-TW"/>
              </w:rPr>
            </w:pPr>
          </w:p>
        </w:tc>
        <w:tc>
          <w:tcPr>
            <w:tcW w:w="1134" w:type="dxa"/>
            <w:vMerge/>
          </w:tcPr>
          <w:p w14:paraId="6FD97456" w14:textId="77777777" w:rsidR="00E5166A" w:rsidRPr="00AC711E" w:rsidRDefault="00E5166A" w:rsidP="00100C27">
            <w:pPr>
              <w:snapToGrid w:val="0"/>
              <w:jc w:val="both"/>
              <w:rPr>
                <w:rFonts w:ascii="微軟正黑體" w:eastAsia="微軟正黑體" w:hAnsi="微軟正黑體"/>
                <w:sz w:val="22"/>
                <w:szCs w:val="22"/>
                <w:lang w:val="en-GB" w:eastAsia="zh-TW"/>
              </w:rPr>
            </w:pPr>
          </w:p>
        </w:tc>
        <w:tc>
          <w:tcPr>
            <w:tcW w:w="1518" w:type="dxa"/>
            <w:vMerge/>
          </w:tcPr>
          <w:p w14:paraId="0450FB3C" w14:textId="77777777" w:rsidR="00E5166A" w:rsidRPr="00AC711E" w:rsidRDefault="00E5166A" w:rsidP="00100C27">
            <w:pPr>
              <w:snapToGrid w:val="0"/>
              <w:jc w:val="both"/>
              <w:rPr>
                <w:rFonts w:ascii="微軟正黑體" w:eastAsia="微軟正黑體" w:hAnsi="微軟正黑體"/>
                <w:sz w:val="22"/>
                <w:szCs w:val="22"/>
                <w:lang w:val="en-GB" w:eastAsia="zh-TW"/>
              </w:rPr>
            </w:pPr>
          </w:p>
        </w:tc>
      </w:tr>
      <w:tr w:rsidR="00117590" w:rsidRPr="00AC711E" w14:paraId="5E5ED858" w14:textId="31C2E72B" w:rsidTr="00AC711E">
        <w:tc>
          <w:tcPr>
            <w:tcW w:w="851" w:type="dxa"/>
          </w:tcPr>
          <w:p w14:paraId="0B60ED19" w14:textId="77777777" w:rsidR="00E5166A" w:rsidRPr="00AC711E" w:rsidRDefault="00E5166A" w:rsidP="00100C27">
            <w:pPr>
              <w:snapToGrid w:val="0"/>
              <w:jc w:val="both"/>
              <w:rPr>
                <w:rFonts w:ascii="微軟正黑體" w:eastAsia="微軟正黑體" w:hAnsi="微軟正黑體"/>
                <w:sz w:val="22"/>
                <w:szCs w:val="24"/>
                <w:lang w:eastAsia="zh-TW"/>
              </w:rPr>
            </w:pPr>
            <w:r w:rsidRPr="00AC711E">
              <w:rPr>
                <w:rFonts w:ascii="微軟正黑體" w:eastAsia="微軟正黑體" w:hAnsi="微軟正黑體" w:hint="eastAsia"/>
                <w:sz w:val="22"/>
                <w:szCs w:val="22"/>
                <w:lang w:val="en-GB" w:eastAsia="zh-TW"/>
              </w:rPr>
              <w:t>2823</w:t>
            </w:r>
          </w:p>
        </w:tc>
        <w:tc>
          <w:tcPr>
            <w:tcW w:w="3827" w:type="dxa"/>
          </w:tcPr>
          <w:p w14:paraId="34092861" w14:textId="77777777" w:rsidR="00E5166A" w:rsidRPr="00AC711E" w:rsidRDefault="00E5166A" w:rsidP="00100C27">
            <w:pPr>
              <w:snapToGrid w:val="0"/>
              <w:jc w:val="both"/>
              <w:rPr>
                <w:rFonts w:ascii="微軟正黑體" w:eastAsia="微軟正黑體" w:hAnsi="微軟正黑體"/>
                <w:sz w:val="22"/>
                <w:szCs w:val="24"/>
                <w:lang w:eastAsia="zh-TW"/>
              </w:rPr>
            </w:pPr>
            <w:r w:rsidRPr="00AC711E">
              <w:rPr>
                <w:rFonts w:ascii="微軟正黑體" w:eastAsia="微軟正黑體" w:hAnsi="微軟正黑體" w:hint="eastAsia"/>
                <w:sz w:val="22"/>
                <w:szCs w:val="22"/>
                <w:lang w:val="en-GB" w:eastAsia="zh-TW"/>
              </w:rPr>
              <w:t>ISHARES 安碩富時A50中國指數ETF</w:t>
            </w:r>
          </w:p>
        </w:tc>
        <w:tc>
          <w:tcPr>
            <w:tcW w:w="1083" w:type="dxa"/>
            <w:vMerge/>
          </w:tcPr>
          <w:p w14:paraId="6FF71BCA" w14:textId="77777777" w:rsidR="00E5166A" w:rsidRPr="00AC711E" w:rsidRDefault="00E5166A" w:rsidP="00100C27">
            <w:pPr>
              <w:snapToGrid w:val="0"/>
              <w:jc w:val="both"/>
              <w:rPr>
                <w:rFonts w:ascii="微軟正黑體" w:eastAsia="微軟正黑體" w:hAnsi="微軟正黑體"/>
                <w:sz w:val="22"/>
                <w:szCs w:val="22"/>
                <w:lang w:val="en-GB" w:eastAsia="zh-TW"/>
              </w:rPr>
            </w:pPr>
          </w:p>
        </w:tc>
        <w:tc>
          <w:tcPr>
            <w:tcW w:w="1327" w:type="dxa"/>
            <w:vMerge/>
          </w:tcPr>
          <w:p w14:paraId="7B58528C" w14:textId="77777777" w:rsidR="00E5166A" w:rsidRPr="00AC711E" w:rsidRDefault="00E5166A" w:rsidP="00100C27">
            <w:pPr>
              <w:snapToGrid w:val="0"/>
              <w:jc w:val="both"/>
              <w:rPr>
                <w:rFonts w:ascii="微軟正黑體" w:eastAsia="微軟正黑體" w:hAnsi="微軟正黑體"/>
                <w:sz w:val="22"/>
                <w:szCs w:val="22"/>
                <w:lang w:val="en-GB" w:eastAsia="zh-TW"/>
              </w:rPr>
            </w:pPr>
          </w:p>
        </w:tc>
        <w:tc>
          <w:tcPr>
            <w:tcW w:w="1134" w:type="dxa"/>
            <w:vMerge/>
          </w:tcPr>
          <w:p w14:paraId="1D2B2335" w14:textId="77777777" w:rsidR="00E5166A" w:rsidRPr="00AC711E" w:rsidRDefault="00E5166A" w:rsidP="00100C27">
            <w:pPr>
              <w:snapToGrid w:val="0"/>
              <w:jc w:val="both"/>
              <w:rPr>
                <w:rFonts w:ascii="微軟正黑體" w:eastAsia="微軟正黑體" w:hAnsi="微軟正黑體"/>
                <w:sz w:val="22"/>
                <w:szCs w:val="22"/>
                <w:lang w:val="en-GB" w:eastAsia="zh-TW"/>
              </w:rPr>
            </w:pPr>
          </w:p>
        </w:tc>
        <w:tc>
          <w:tcPr>
            <w:tcW w:w="1518" w:type="dxa"/>
            <w:vMerge/>
          </w:tcPr>
          <w:p w14:paraId="1AF25FC7" w14:textId="77777777" w:rsidR="00E5166A" w:rsidRPr="00AC711E" w:rsidRDefault="00E5166A" w:rsidP="00100C27">
            <w:pPr>
              <w:snapToGrid w:val="0"/>
              <w:jc w:val="both"/>
              <w:rPr>
                <w:rFonts w:ascii="微軟正黑體" w:eastAsia="微軟正黑體" w:hAnsi="微軟正黑體"/>
                <w:sz w:val="22"/>
                <w:szCs w:val="22"/>
                <w:lang w:val="en-GB" w:eastAsia="zh-TW"/>
              </w:rPr>
            </w:pPr>
          </w:p>
        </w:tc>
      </w:tr>
      <w:tr w:rsidR="00117590" w:rsidRPr="00AC711E" w14:paraId="2FD7D3A6" w14:textId="5F511F9F" w:rsidTr="00AC711E">
        <w:tc>
          <w:tcPr>
            <w:tcW w:w="851" w:type="dxa"/>
          </w:tcPr>
          <w:p w14:paraId="779E9044" w14:textId="77777777" w:rsidR="00E5166A" w:rsidRPr="00AC711E" w:rsidRDefault="00E5166A" w:rsidP="00100C27">
            <w:pPr>
              <w:snapToGrid w:val="0"/>
              <w:jc w:val="both"/>
              <w:rPr>
                <w:rFonts w:ascii="微軟正黑體" w:eastAsia="微軟正黑體" w:hAnsi="微軟正黑體"/>
                <w:sz w:val="22"/>
                <w:szCs w:val="24"/>
                <w:lang w:eastAsia="zh-TW"/>
              </w:rPr>
            </w:pPr>
            <w:r w:rsidRPr="00AC711E">
              <w:rPr>
                <w:rFonts w:ascii="微軟正黑體" w:eastAsia="微軟正黑體" w:hAnsi="微軟正黑體" w:hint="eastAsia"/>
                <w:sz w:val="22"/>
                <w:szCs w:val="22"/>
                <w:lang w:val="en-GB" w:eastAsia="zh-TW"/>
              </w:rPr>
              <w:t>3188</w:t>
            </w:r>
          </w:p>
        </w:tc>
        <w:tc>
          <w:tcPr>
            <w:tcW w:w="3827" w:type="dxa"/>
          </w:tcPr>
          <w:p w14:paraId="4EA52060" w14:textId="77777777" w:rsidR="00E5166A" w:rsidRPr="00AC711E" w:rsidRDefault="00E5166A" w:rsidP="00100C27">
            <w:pPr>
              <w:snapToGrid w:val="0"/>
              <w:jc w:val="both"/>
              <w:rPr>
                <w:rFonts w:ascii="微軟正黑體" w:eastAsia="微軟正黑體" w:hAnsi="微軟正黑體"/>
                <w:sz w:val="22"/>
                <w:szCs w:val="24"/>
                <w:lang w:eastAsia="zh-TW"/>
              </w:rPr>
            </w:pPr>
            <w:r w:rsidRPr="00AC711E">
              <w:rPr>
                <w:rFonts w:ascii="微軟正黑體" w:eastAsia="微軟正黑體" w:hAnsi="微軟正黑體" w:hint="eastAsia"/>
                <w:sz w:val="22"/>
                <w:szCs w:val="22"/>
                <w:lang w:val="en-GB" w:eastAsia="zh-TW"/>
              </w:rPr>
              <w:t>華夏滬深300指數ETF</w:t>
            </w:r>
          </w:p>
        </w:tc>
        <w:tc>
          <w:tcPr>
            <w:tcW w:w="1083" w:type="dxa"/>
            <w:vMerge/>
          </w:tcPr>
          <w:p w14:paraId="6196E10D" w14:textId="77777777" w:rsidR="00E5166A" w:rsidRPr="00AC711E" w:rsidRDefault="00E5166A" w:rsidP="00100C27">
            <w:pPr>
              <w:snapToGrid w:val="0"/>
              <w:jc w:val="both"/>
              <w:rPr>
                <w:rFonts w:ascii="微軟正黑體" w:eastAsia="微軟正黑體" w:hAnsi="微軟正黑體"/>
                <w:sz w:val="22"/>
                <w:szCs w:val="22"/>
                <w:lang w:val="en-GB" w:eastAsia="zh-TW"/>
              </w:rPr>
            </w:pPr>
          </w:p>
        </w:tc>
        <w:tc>
          <w:tcPr>
            <w:tcW w:w="1327" w:type="dxa"/>
            <w:vMerge/>
          </w:tcPr>
          <w:p w14:paraId="3BE7EFDB" w14:textId="77777777" w:rsidR="00E5166A" w:rsidRPr="00AC711E" w:rsidRDefault="00E5166A" w:rsidP="00100C27">
            <w:pPr>
              <w:snapToGrid w:val="0"/>
              <w:jc w:val="both"/>
              <w:rPr>
                <w:rFonts w:ascii="微軟正黑體" w:eastAsia="微軟正黑體" w:hAnsi="微軟正黑體"/>
                <w:sz w:val="22"/>
                <w:szCs w:val="22"/>
                <w:lang w:val="en-GB" w:eastAsia="zh-TW"/>
              </w:rPr>
            </w:pPr>
          </w:p>
        </w:tc>
        <w:tc>
          <w:tcPr>
            <w:tcW w:w="1134" w:type="dxa"/>
            <w:vMerge/>
          </w:tcPr>
          <w:p w14:paraId="4636F7CB" w14:textId="77777777" w:rsidR="00E5166A" w:rsidRPr="00AC711E" w:rsidRDefault="00E5166A" w:rsidP="00100C27">
            <w:pPr>
              <w:snapToGrid w:val="0"/>
              <w:jc w:val="both"/>
              <w:rPr>
                <w:rFonts w:ascii="微軟正黑體" w:eastAsia="微軟正黑體" w:hAnsi="微軟正黑體"/>
                <w:sz w:val="22"/>
                <w:szCs w:val="22"/>
                <w:lang w:val="en-GB" w:eastAsia="zh-TW"/>
              </w:rPr>
            </w:pPr>
          </w:p>
        </w:tc>
        <w:tc>
          <w:tcPr>
            <w:tcW w:w="1518" w:type="dxa"/>
            <w:vMerge/>
          </w:tcPr>
          <w:p w14:paraId="45CD0934" w14:textId="77777777" w:rsidR="00E5166A" w:rsidRPr="00AC711E" w:rsidRDefault="00E5166A" w:rsidP="00100C27">
            <w:pPr>
              <w:snapToGrid w:val="0"/>
              <w:jc w:val="both"/>
              <w:rPr>
                <w:rFonts w:ascii="微軟正黑體" w:eastAsia="微軟正黑體" w:hAnsi="微軟正黑體"/>
                <w:sz w:val="22"/>
                <w:szCs w:val="22"/>
                <w:lang w:val="en-GB" w:eastAsia="zh-TW"/>
              </w:rPr>
            </w:pPr>
          </w:p>
        </w:tc>
      </w:tr>
    </w:tbl>
    <w:p w14:paraId="7B32DD05" w14:textId="25D1079D" w:rsidR="0098507D" w:rsidRDefault="008F466B" w:rsidP="00B420D4">
      <w:pPr>
        <w:snapToGrid w:val="0"/>
        <w:jc w:val="both"/>
        <w:rPr>
          <w:rFonts w:ascii="微軟正黑體" w:eastAsia="微軟正黑體" w:hAnsi="微軟正黑體" w:cs="TimesNewRoman,Bold"/>
          <w:bCs/>
          <w:lang w:eastAsia="zh-TW"/>
        </w:rPr>
      </w:pPr>
      <w:r w:rsidRPr="00AC711E">
        <w:rPr>
          <w:rFonts w:ascii="微軟正黑體" w:eastAsia="微軟正黑體" w:hAnsi="微軟正黑體" w:cs="TimesNewRoman,Bold" w:hint="eastAsia"/>
          <w:bCs/>
          <w:lang w:eastAsia="zh-TW"/>
        </w:rPr>
        <w:t xml:space="preserve">註: </w:t>
      </w:r>
      <w:r w:rsidR="008D044F" w:rsidRPr="008D044F">
        <w:rPr>
          <w:rFonts w:ascii="微軟正黑體" w:eastAsia="微軟正黑體" w:hAnsi="微軟正黑體" w:cs="TimesNewRoman,Bold" w:hint="eastAsia"/>
          <w:bCs/>
          <w:lang w:eastAsia="zh-TW"/>
        </w:rPr>
        <w:t>於每日早市首五分鐘期間內，</w:t>
      </w:r>
      <w:r w:rsidRPr="008F466B">
        <w:rPr>
          <w:rFonts w:ascii="微軟正黑體" w:eastAsia="微軟正黑體" w:hAnsi="微軟正黑體" w:cs="TimesNewRoman,Bold" w:hint="eastAsia"/>
          <w:bCs/>
          <w:lang w:eastAsia="zh-TW"/>
        </w:rPr>
        <w:t>流通量提供者</w:t>
      </w:r>
      <w:r>
        <w:rPr>
          <w:rFonts w:ascii="微軟正黑體" w:eastAsia="微軟正黑體" w:hAnsi="微軟正黑體" w:cs="TimesNewRoman,Bold" w:hint="eastAsia"/>
          <w:bCs/>
          <w:lang w:eastAsia="zh-TW"/>
        </w:rPr>
        <w:t>無須提供報價</w:t>
      </w:r>
      <w:r w:rsidR="00117590">
        <w:rPr>
          <w:rFonts w:ascii="SimSun" w:eastAsia="SimSun" w:hAnsi="SimSun" w:cs="TimesNewRoman,Bold" w:hint="eastAsia"/>
          <w:bCs/>
          <w:lang w:eastAsia="zh-TW"/>
        </w:rPr>
        <w:t>。</w:t>
      </w:r>
    </w:p>
    <w:p w14:paraId="7E3DECAC" w14:textId="77777777" w:rsidR="008F466B" w:rsidRDefault="008F466B" w:rsidP="00B420D4">
      <w:pPr>
        <w:snapToGrid w:val="0"/>
        <w:jc w:val="both"/>
        <w:rPr>
          <w:rFonts w:ascii="微軟正黑體" w:eastAsia="微軟正黑體" w:hAnsi="微軟正黑體" w:cs="TimesNewRoman,Bold"/>
          <w:bCs/>
          <w:lang w:eastAsia="zh-TW"/>
        </w:rPr>
      </w:pPr>
    </w:p>
    <w:p w14:paraId="28AD738E" w14:textId="5910D62C" w:rsidR="008F466B" w:rsidRPr="008F466B" w:rsidRDefault="008F466B" w:rsidP="008F466B">
      <w:pPr>
        <w:pStyle w:val="ListParagraph"/>
        <w:numPr>
          <w:ilvl w:val="0"/>
          <w:numId w:val="10"/>
        </w:numPr>
        <w:snapToGrid w:val="0"/>
        <w:ind w:left="284" w:hanging="284"/>
        <w:jc w:val="both"/>
        <w:rPr>
          <w:rFonts w:ascii="微軟正黑體" w:eastAsia="微軟正黑體" w:hAnsi="微軟正黑體"/>
          <w:i/>
          <w:lang w:eastAsia="zh-TW"/>
        </w:rPr>
      </w:pPr>
      <w:r w:rsidRPr="00E5166A">
        <w:rPr>
          <w:rFonts w:ascii="微軟正黑體" w:eastAsia="微軟正黑體" w:hAnsi="微軟正黑體" w:cs="TimesNewRoman,Bold" w:hint="eastAsia"/>
          <w:bCs/>
          <w:sz w:val="24"/>
          <w:lang w:eastAsia="zh-TW"/>
        </w:rPr>
        <w:t>流通量</w:t>
      </w:r>
      <w:r>
        <w:rPr>
          <w:rFonts w:ascii="微軟正黑體" w:eastAsia="微軟正黑體" w:hAnsi="微軟正黑體" w:cs="TimesNewRoman,Bold" w:hint="eastAsia"/>
          <w:bCs/>
          <w:sz w:val="24"/>
          <w:lang w:eastAsia="zh-TW"/>
        </w:rPr>
        <w:t>提供者可獲得以下</w:t>
      </w:r>
      <w:r w:rsidRPr="00494769">
        <w:rPr>
          <w:rFonts w:ascii="微軟正黑體" w:eastAsia="微軟正黑體" w:hAnsi="微軟正黑體" w:hint="eastAsia"/>
          <w:sz w:val="24"/>
          <w:szCs w:val="24"/>
          <w:lang w:eastAsia="zh-TW"/>
        </w:rPr>
        <w:t>優惠</w:t>
      </w:r>
      <w:r>
        <w:rPr>
          <w:rFonts w:ascii="微軟正黑體" w:eastAsia="微軟正黑體" w:hAnsi="微軟正黑體" w:hint="eastAsia"/>
          <w:sz w:val="24"/>
          <w:szCs w:val="24"/>
          <w:lang w:eastAsia="zh-TW"/>
        </w:rPr>
        <w:t>:</w:t>
      </w:r>
    </w:p>
    <w:p w14:paraId="385C301F" w14:textId="5F1DD35F" w:rsidR="006B18FB" w:rsidRPr="00AC711E" w:rsidRDefault="00FB615D" w:rsidP="00AC711E">
      <w:pPr>
        <w:pStyle w:val="ListParagraph"/>
        <w:numPr>
          <w:ilvl w:val="1"/>
          <w:numId w:val="10"/>
        </w:numPr>
        <w:tabs>
          <w:tab w:val="left" w:pos="1134"/>
        </w:tabs>
        <w:snapToGrid w:val="0"/>
        <w:ind w:left="993" w:hanging="426"/>
        <w:jc w:val="both"/>
        <w:rPr>
          <w:rFonts w:ascii="微軟正黑體" w:eastAsia="微軟正黑體" w:hAnsi="微軟正黑體"/>
          <w:sz w:val="24"/>
          <w:lang w:eastAsia="zh-TW"/>
        </w:rPr>
      </w:pPr>
      <w:r>
        <w:rPr>
          <w:rFonts w:ascii="微軟正黑體" w:eastAsia="微軟正黑體" w:hAnsi="微軟正黑體"/>
          <w:sz w:val="24"/>
          <w:lang w:eastAsia="zh-TW"/>
        </w:rPr>
        <w:t xml:space="preserve"> </w:t>
      </w:r>
      <w:r w:rsidR="008F466B" w:rsidRPr="006B18FB">
        <w:rPr>
          <w:rFonts w:ascii="微軟正黑體" w:eastAsia="微軟正黑體" w:hAnsi="微軟正黑體" w:hint="eastAsia"/>
          <w:sz w:val="24"/>
          <w:lang w:eastAsia="zh-TW"/>
        </w:rPr>
        <w:t>若</w:t>
      </w:r>
      <w:r w:rsidR="008F466B" w:rsidRPr="00AC711E">
        <w:rPr>
          <w:rFonts w:ascii="微軟正黑體" w:eastAsia="微軟正黑體" w:hAnsi="微軟正黑體" w:hint="eastAsia"/>
          <w:sz w:val="24"/>
          <w:lang w:eastAsia="zh-TW"/>
        </w:rPr>
        <w:t>流通量</w:t>
      </w:r>
      <w:r w:rsidR="006B18FB" w:rsidRPr="00AC711E">
        <w:rPr>
          <w:rFonts w:ascii="微軟正黑體" w:eastAsia="微軟正黑體" w:hAnsi="微軟正黑體" w:hint="eastAsia"/>
          <w:sz w:val="24"/>
          <w:lang w:eastAsia="zh-TW"/>
        </w:rPr>
        <w:t>提供者達到責任要求，可享交易費用折扣</w:t>
      </w:r>
      <w:r w:rsidRPr="00AC711E">
        <w:rPr>
          <w:rFonts w:ascii="微軟正黑體" w:eastAsia="微軟正黑體" w:hAnsi="微軟正黑體"/>
          <w:sz w:val="24"/>
          <w:lang w:eastAsia="zh-TW"/>
        </w:rPr>
        <w:t>:</w:t>
      </w:r>
    </w:p>
    <w:tbl>
      <w:tblPr>
        <w:tblStyle w:val="TableGrid"/>
        <w:tblW w:w="6404" w:type="dxa"/>
        <w:tblInd w:w="995" w:type="dxa"/>
        <w:tblLayout w:type="fixed"/>
        <w:tblCellMar>
          <w:left w:w="28" w:type="dxa"/>
          <w:right w:w="28" w:type="dxa"/>
        </w:tblCellMar>
        <w:tblLook w:val="04A0" w:firstRow="1" w:lastRow="0" w:firstColumn="1" w:lastColumn="0" w:noHBand="0" w:noVBand="1"/>
      </w:tblPr>
      <w:tblGrid>
        <w:gridCol w:w="567"/>
        <w:gridCol w:w="2010"/>
        <w:gridCol w:w="1985"/>
        <w:gridCol w:w="1842"/>
      </w:tblGrid>
      <w:tr w:rsidR="006B18FB" w:rsidRPr="00B7196D" w14:paraId="780C9C92" w14:textId="77777777" w:rsidTr="00AC711E">
        <w:trPr>
          <w:trHeight w:val="200"/>
        </w:trPr>
        <w:tc>
          <w:tcPr>
            <w:tcW w:w="567" w:type="dxa"/>
            <w:vMerge w:val="restart"/>
            <w:shd w:val="clear" w:color="auto" w:fill="DAEEF3" w:themeFill="accent5" w:themeFillTint="33"/>
          </w:tcPr>
          <w:p w14:paraId="6B19EEBD" w14:textId="19A80253" w:rsidR="006B18FB" w:rsidRPr="006B18FB" w:rsidRDefault="006B18FB" w:rsidP="00100C27">
            <w:pPr>
              <w:jc w:val="center"/>
              <w:rPr>
                <w:rFonts w:ascii="微軟正黑體" w:eastAsia="微軟正黑體" w:hAnsi="微軟正黑體"/>
                <w:sz w:val="22"/>
                <w:lang w:eastAsia="zh-HK"/>
              </w:rPr>
            </w:pPr>
            <w:r w:rsidRPr="006B18FB">
              <w:rPr>
                <w:rFonts w:ascii="微軟正黑體" w:eastAsia="微軟正黑體" w:hAnsi="微軟正黑體" w:hint="eastAsia"/>
                <w:sz w:val="22"/>
                <w:lang w:eastAsia="zh-TW"/>
              </w:rPr>
              <w:t>類別</w:t>
            </w:r>
          </w:p>
          <w:p w14:paraId="5CE8B23C" w14:textId="77777777" w:rsidR="006B18FB" w:rsidRPr="006B18FB" w:rsidRDefault="006B18FB" w:rsidP="00100C27">
            <w:pPr>
              <w:jc w:val="center"/>
              <w:rPr>
                <w:rFonts w:ascii="微軟正黑體" w:eastAsia="微軟正黑體" w:hAnsi="微軟正黑體"/>
                <w:sz w:val="22"/>
                <w:lang w:eastAsia="zh-HK"/>
              </w:rPr>
            </w:pPr>
          </w:p>
        </w:tc>
        <w:tc>
          <w:tcPr>
            <w:tcW w:w="2010" w:type="dxa"/>
            <w:vMerge w:val="restart"/>
            <w:shd w:val="clear" w:color="auto" w:fill="DAEEF3" w:themeFill="accent5" w:themeFillTint="33"/>
          </w:tcPr>
          <w:p w14:paraId="52DB5D60" w14:textId="77777777" w:rsidR="006B18FB" w:rsidRPr="006B18FB" w:rsidRDefault="006B18FB" w:rsidP="00100C27">
            <w:pPr>
              <w:rPr>
                <w:rFonts w:ascii="微軟正黑體" w:eastAsia="微軟正黑體" w:hAnsi="微軟正黑體"/>
                <w:sz w:val="22"/>
                <w:lang w:eastAsia="zh-TW"/>
              </w:rPr>
            </w:pPr>
            <w:r w:rsidRPr="006B18FB">
              <w:rPr>
                <w:rFonts w:ascii="微軟正黑體" w:eastAsia="微軟正黑體" w:hAnsi="微軟正黑體" w:hint="eastAsia"/>
                <w:sz w:val="22"/>
                <w:lang w:eastAsia="zh-TW"/>
              </w:rPr>
              <w:t>合約的名義價值</w:t>
            </w:r>
          </w:p>
          <w:p w14:paraId="660A7F16" w14:textId="1642CC57" w:rsidR="006B18FB" w:rsidRPr="006B18FB" w:rsidRDefault="006B18FB" w:rsidP="00AC711E">
            <w:pPr>
              <w:rPr>
                <w:rFonts w:ascii="微軟正黑體" w:eastAsia="微軟正黑體" w:hAnsi="微軟正黑體"/>
                <w:sz w:val="22"/>
                <w:lang w:eastAsia="zh-HK"/>
              </w:rPr>
            </w:pPr>
            <w:r w:rsidRPr="006B18FB">
              <w:rPr>
                <w:rFonts w:ascii="微軟正黑體" w:eastAsia="微軟正黑體" w:hAnsi="微軟正黑體" w:hint="eastAsia"/>
                <w:sz w:val="22"/>
                <w:lang w:eastAsia="zh-TW"/>
              </w:rPr>
              <w:t>(港幣</w:t>
            </w:r>
            <w:r w:rsidR="00FB615D">
              <w:rPr>
                <w:rFonts w:ascii="微軟正黑體" w:eastAsia="微軟正黑體" w:hAnsi="微軟正黑體" w:hint="eastAsia"/>
                <w:sz w:val="22"/>
                <w:lang w:eastAsia="zh-TW"/>
              </w:rPr>
              <w:t>$</w:t>
            </w:r>
            <w:r w:rsidRPr="006B18FB">
              <w:rPr>
                <w:rFonts w:ascii="微軟正黑體" w:eastAsia="微軟正黑體" w:hAnsi="微軟正黑體" w:hint="eastAsia"/>
                <w:sz w:val="22"/>
                <w:lang w:eastAsia="zh-TW"/>
              </w:rPr>
              <w:t>)</w:t>
            </w:r>
          </w:p>
        </w:tc>
        <w:tc>
          <w:tcPr>
            <w:tcW w:w="3827" w:type="dxa"/>
            <w:gridSpan w:val="2"/>
            <w:shd w:val="clear" w:color="auto" w:fill="DAEEF3" w:themeFill="accent5" w:themeFillTint="33"/>
          </w:tcPr>
          <w:p w14:paraId="3BBA6049" w14:textId="452F64AC" w:rsidR="006B18FB" w:rsidRPr="00AC711E" w:rsidRDefault="006B18FB" w:rsidP="00AC711E">
            <w:pPr>
              <w:jc w:val="center"/>
              <w:rPr>
                <w:rFonts w:ascii="微軟正黑體" w:eastAsia="微軟正黑體" w:hAnsi="微軟正黑體"/>
                <w:sz w:val="24"/>
                <w:szCs w:val="24"/>
                <w:lang w:eastAsia="zh-TW"/>
              </w:rPr>
            </w:pPr>
            <w:r>
              <w:rPr>
                <w:rFonts w:ascii="微軟正黑體" w:eastAsia="微軟正黑體" w:hAnsi="微軟正黑體" w:hint="eastAsia"/>
                <w:sz w:val="24"/>
                <w:szCs w:val="24"/>
                <w:lang w:eastAsia="zh-TW"/>
              </w:rPr>
              <w:t>現行交</w:t>
            </w:r>
            <w:r w:rsidRPr="004F7BCB">
              <w:rPr>
                <w:rFonts w:ascii="微軟正黑體" w:eastAsia="微軟正黑體" w:hAnsi="微軟正黑體" w:hint="eastAsia"/>
                <w:sz w:val="24"/>
                <w:szCs w:val="24"/>
                <w:lang w:eastAsia="zh-TW"/>
              </w:rPr>
              <w:t>易</w:t>
            </w:r>
            <w:r>
              <w:rPr>
                <w:rFonts w:ascii="微軟正黑體" w:eastAsia="微軟正黑體" w:hAnsi="微軟正黑體" w:hint="eastAsia"/>
                <w:sz w:val="24"/>
                <w:szCs w:val="24"/>
                <w:lang w:eastAsia="zh-TW"/>
              </w:rPr>
              <w:t>收費</w:t>
            </w:r>
            <w:r w:rsidR="00FB615D" w:rsidRPr="00AC711E">
              <w:rPr>
                <w:rFonts w:ascii="微軟正黑體" w:eastAsia="微軟正黑體" w:hAnsi="微軟正黑體" w:hint="eastAsia"/>
                <w:sz w:val="24"/>
                <w:szCs w:val="24"/>
                <w:lang w:eastAsia="zh-TW"/>
              </w:rPr>
              <w:t xml:space="preserve"> </w:t>
            </w:r>
            <w:r w:rsidRPr="004F7BCB">
              <w:rPr>
                <w:rFonts w:ascii="微軟正黑體" w:eastAsia="微軟正黑體" w:hAnsi="微軟正黑體"/>
                <w:sz w:val="24"/>
                <w:szCs w:val="24"/>
                <w:lang w:eastAsia="zh-TW"/>
              </w:rPr>
              <w:t>(</w:t>
            </w:r>
            <w:r w:rsidRPr="004F7BCB">
              <w:rPr>
                <w:rFonts w:ascii="微軟正黑體" w:eastAsia="微軟正黑體" w:hAnsi="微軟正黑體" w:hint="eastAsia"/>
                <w:sz w:val="24"/>
                <w:szCs w:val="24"/>
                <w:lang w:eastAsia="zh-TW"/>
              </w:rPr>
              <w:t>每張</w:t>
            </w:r>
            <w:r>
              <w:rPr>
                <w:rFonts w:ascii="微軟正黑體" w:eastAsia="微軟正黑體" w:hAnsi="微軟正黑體" w:hint="eastAsia"/>
                <w:sz w:val="24"/>
                <w:szCs w:val="24"/>
                <w:lang w:eastAsia="zh-TW"/>
              </w:rPr>
              <w:t>合約</w:t>
            </w:r>
            <w:r w:rsidRPr="004F7BCB">
              <w:rPr>
                <w:rFonts w:ascii="微軟正黑體" w:eastAsia="微軟正黑體" w:hAnsi="微軟正黑體" w:hint="eastAsia"/>
                <w:sz w:val="24"/>
                <w:szCs w:val="24"/>
                <w:lang w:eastAsia="zh-TW"/>
              </w:rPr>
              <w:t>港幣</w:t>
            </w:r>
            <w:r w:rsidR="00FB615D">
              <w:rPr>
                <w:rFonts w:ascii="微軟正黑體" w:eastAsia="微軟正黑體" w:hAnsi="微軟正黑體" w:hint="eastAsia"/>
                <w:sz w:val="24"/>
                <w:szCs w:val="24"/>
                <w:lang w:eastAsia="zh-TW"/>
              </w:rPr>
              <w:t>$</w:t>
            </w:r>
            <w:r w:rsidRPr="004F7BCB">
              <w:rPr>
                <w:rFonts w:ascii="微軟正黑體" w:eastAsia="微軟正黑體" w:hAnsi="微軟正黑體"/>
                <w:sz w:val="24"/>
                <w:szCs w:val="24"/>
                <w:lang w:eastAsia="zh-TW"/>
              </w:rPr>
              <w:t>)</w:t>
            </w:r>
          </w:p>
        </w:tc>
      </w:tr>
      <w:tr w:rsidR="006B18FB" w:rsidRPr="00B7196D" w14:paraId="6B392577" w14:textId="77777777" w:rsidTr="00AC711E">
        <w:trPr>
          <w:trHeight w:val="310"/>
        </w:trPr>
        <w:tc>
          <w:tcPr>
            <w:tcW w:w="567" w:type="dxa"/>
            <w:vMerge/>
            <w:vAlign w:val="center"/>
          </w:tcPr>
          <w:p w14:paraId="16DF74E4" w14:textId="77777777" w:rsidR="006B18FB" w:rsidRPr="006B18FB" w:rsidRDefault="006B18FB" w:rsidP="00100C27">
            <w:pPr>
              <w:jc w:val="center"/>
              <w:rPr>
                <w:rFonts w:ascii="微軟正黑體" w:eastAsia="微軟正黑體" w:hAnsi="微軟正黑體"/>
                <w:sz w:val="22"/>
                <w:lang w:eastAsia="zh-HK"/>
              </w:rPr>
            </w:pPr>
          </w:p>
        </w:tc>
        <w:tc>
          <w:tcPr>
            <w:tcW w:w="2010" w:type="dxa"/>
            <w:vMerge/>
            <w:vAlign w:val="center"/>
          </w:tcPr>
          <w:p w14:paraId="15941F3B" w14:textId="77777777" w:rsidR="006B18FB" w:rsidRPr="006B18FB" w:rsidRDefault="006B18FB" w:rsidP="00100C27">
            <w:pPr>
              <w:rPr>
                <w:rFonts w:ascii="微軟正黑體" w:eastAsia="微軟正黑體" w:hAnsi="微軟正黑體"/>
                <w:sz w:val="22"/>
                <w:lang w:eastAsia="zh-HK"/>
              </w:rPr>
            </w:pPr>
          </w:p>
        </w:tc>
        <w:tc>
          <w:tcPr>
            <w:tcW w:w="1985" w:type="dxa"/>
            <w:shd w:val="clear" w:color="auto" w:fill="DAEEF3" w:themeFill="accent5" w:themeFillTint="33"/>
            <w:vAlign w:val="center"/>
          </w:tcPr>
          <w:p w14:paraId="6E7ECA16" w14:textId="09CE3A6F" w:rsidR="006B18FB" w:rsidRPr="00AC711E" w:rsidRDefault="006B18FB" w:rsidP="00100C27">
            <w:pPr>
              <w:jc w:val="center"/>
              <w:rPr>
                <w:rFonts w:ascii="微軟正黑體" w:eastAsia="微軟正黑體" w:hAnsi="微軟正黑體"/>
                <w:sz w:val="24"/>
                <w:szCs w:val="24"/>
                <w:lang w:eastAsia="zh-TW"/>
              </w:rPr>
            </w:pPr>
            <w:r w:rsidRPr="00AC711E">
              <w:rPr>
                <w:rFonts w:ascii="微軟正黑體" w:eastAsia="微軟正黑體" w:hAnsi="微軟正黑體" w:hint="eastAsia"/>
                <w:sz w:val="24"/>
                <w:szCs w:val="24"/>
                <w:lang w:eastAsia="zh-TW"/>
              </w:rPr>
              <w:t>標準</w:t>
            </w:r>
          </w:p>
        </w:tc>
        <w:tc>
          <w:tcPr>
            <w:tcW w:w="1842" w:type="dxa"/>
            <w:shd w:val="clear" w:color="auto" w:fill="DAEEF3" w:themeFill="accent5" w:themeFillTint="33"/>
            <w:vAlign w:val="center"/>
          </w:tcPr>
          <w:p w14:paraId="111B9BEA" w14:textId="036675C7" w:rsidR="006B18FB" w:rsidRPr="00AC711E" w:rsidRDefault="006B18FB" w:rsidP="00100C27">
            <w:pPr>
              <w:jc w:val="center"/>
              <w:rPr>
                <w:rFonts w:ascii="微軟正黑體" w:eastAsia="微軟正黑體" w:hAnsi="微軟正黑體"/>
                <w:sz w:val="24"/>
                <w:szCs w:val="24"/>
                <w:lang w:eastAsia="zh-TW"/>
              </w:rPr>
            </w:pPr>
            <w:r w:rsidRPr="00AC711E">
              <w:rPr>
                <w:rFonts w:ascii="微軟正黑體" w:eastAsia="微軟正黑體" w:hAnsi="微軟正黑體" w:hint="eastAsia"/>
                <w:sz w:val="24"/>
                <w:szCs w:val="24"/>
                <w:lang w:eastAsia="zh-TW"/>
              </w:rPr>
              <w:t>流通量提供者</w:t>
            </w:r>
          </w:p>
        </w:tc>
      </w:tr>
      <w:tr w:rsidR="006B18FB" w:rsidRPr="00B7196D" w14:paraId="25A8D3D0" w14:textId="77777777" w:rsidTr="00AC711E">
        <w:trPr>
          <w:trHeight w:val="443"/>
        </w:trPr>
        <w:tc>
          <w:tcPr>
            <w:tcW w:w="567" w:type="dxa"/>
            <w:vAlign w:val="center"/>
          </w:tcPr>
          <w:p w14:paraId="0A5F2EAF" w14:textId="77777777" w:rsidR="006B18FB" w:rsidRPr="00FB6F07" w:rsidRDefault="006B18FB" w:rsidP="00100C27">
            <w:pPr>
              <w:jc w:val="center"/>
              <w:rPr>
                <w:lang w:eastAsia="zh-HK"/>
              </w:rPr>
            </w:pPr>
            <w:r w:rsidRPr="00FB6F07">
              <w:rPr>
                <w:lang w:eastAsia="zh-HK"/>
              </w:rPr>
              <w:t>1</w:t>
            </w:r>
          </w:p>
        </w:tc>
        <w:tc>
          <w:tcPr>
            <w:tcW w:w="2010" w:type="dxa"/>
            <w:vAlign w:val="center"/>
          </w:tcPr>
          <w:p w14:paraId="008EAAFF" w14:textId="77777777" w:rsidR="006B18FB" w:rsidRPr="00FB6F07" w:rsidRDefault="006B18FB" w:rsidP="00100C27">
            <w:r w:rsidRPr="00FB6F07">
              <w:rPr>
                <w:lang w:eastAsia="zh-HK"/>
              </w:rPr>
              <w:t>&gt;$25,000</w:t>
            </w:r>
          </w:p>
        </w:tc>
        <w:tc>
          <w:tcPr>
            <w:tcW w:w="1985" w:type="dxa"/>
            <w:vAlign w:val="center"/>
          </w:tcPr>
          <w:p w14:paraId="7C42ADAF" w14:textId="77777777" w:rsidR="006B18FB" w:rsidRPr="00FB6F07" w:rsidRDefault="006B18FB" w:rsidP="00100C27">
            <w:pPr>
              <w:jc w:val="center"/>
            </w:pPr>
            <w:r w:rsidRPr="00FB6F07">
              <w:t>$3.00</w:t>
            </w:r>
          </w:p>
        </w:tc>
        <w:tc>
          <w:tcPr>
            <w:tcW w:w="1842" w:type="dxa"/>
            <w:vAlign w:val="center"/>
          </w:tcPr>
          <w:p w14:paraId="250E037F" w14:textId="77777777" w:rsidR="006B18FB" w:rsidRPr="00FB6F07" w:rsidRDefault="006B18FB" w:rsidP="00100C27">
            <w:pPr>
              <w:jc w:val="center"/>
            </w:pPr>
            <w:r w:rsidRPr="00FB6F07">
              <w:t>$0.50</w:t>
            </w:r>
          </w:p>
        </w:tc>
      </w:tr>
      <w:tr w:rsidR="006B18FB" w:rsidRPr="00B7196D" w14:paraId="3F6C6ADB" w14:textId="77777777" w:rsidTr="00AC711E">
        <w:trPr>
          <w:trHeight w:val="421"/>
        </w:trPr>
        <w:tc>
          <w:tcPr>
            <w:tcW w:w="567" w:type="dxa"/>
            <w:vAlign w:val="center"/>
          </w:tcPr>
          <w:p w14:paraId="58D2A0A3" w14:textId="77777777" w:rsidR="006B18FB" w:rsidRPr="00FB6F07" w:rsidRDefault="006B18FB" w:rsidP="00100C27">
            <w:pPr>
              <w:tabs>
                <w:tab w:val="num" w:pos="993"/>
              </w:tabs>
              <w:adjustRightInd w:val="0"/>
              <w:snapToGrid w:val="0"/>
              <w:ind w:firstLine="20"/>
              <w:jc w:val="center"/>
              <w:rPr>
                <w:lang w:eastAsia="zh-HK"/>
              </w:rPr>
            </w:pPr>
            <w:r w:rsidRPr="00FB6F07">
              <w:rPr>
                <w:lang w:eastAsia="zh-HK"/>
              </w:rPr>
              <w:t>2</w:t>
            </w:r>
          </w:p>
        </w:tc>
        <w:tc>
          <w:tcPr>
            <w:tcW w:w="2010" w:type="dxa"/>
            <w:vAlign w:val="center"/>
          </w:tcPr>
          <w:p w14:paraId="23697165" w14:textId="77777777" w:rsidR="006B18FB" w:rsidRPr="00FB6F07" w:rsidRDefault="006B18FB" w:rsidP="00100C27">
            <w:pPr>
              <w:tabs>
                <w:tab w:val="num" w:pos="993"/>
              </w:tabs>
              <w:adjustRightInd w:val="0"/>
              <w:snapToGrid w:val="0"/>
              <w:ind w:firstLine="20"/>
            </w:pPr>
            <w:r w:rsidRPr="00FB6F07">
              <w:rPr>
                <w:lang w:eastAsia="zh-HK"/>
              </w:rPr>
              <w:t>&gt;$10,000 – $25,000</w:t>
            </w:r>
          </w:p>
        </w:tc>
        <w:tc>
          <w:tcPr>
            <w:tcW w:w="1985" w:type="dxa"/>
            <w:vAlign w:val="center"/>
          </w:tcPr>
          <w:p w14:paraId="1F3003EA" w14:textId="77777777" w:rsidR="006B18FB" w:rsidRPr="00FB6F07" w:rsidRDefault="006B18FB" w:rsidP="00100C27">
            <w:pPr>
              <w:jc w:val="center"/>
            </w:pPr>
            <w:r w:rsidRPr="00FB6F07">
              <w:t>$1.00</w:t>
            </w:r>
          </w:p>
        </w:tc>
        <w:tc>
          <w:tcPr>
            <w:tcW w:w="1842" w:type="dxa"/>
            <w:vAlign w:val="center"/>
          </w:tcPr>
          <w:p w14:paraId="1012E1C8" w14:textId="77777777" w:rsidR="006B18FB" w:rsidRPr="00FB6F07" w:rsidRDefault="006B18FB" w:rsidP="00100C27">
            <w:pPr>
              <w:jc w:val="center"/>
            </w:pPr>
            <w:r w:rsidRPr="00FB6F07">
              <w:t>$0.15</w:t>
            </w:r>
          </w:p>
        </w:tc>
      </w:tr>
      <w:tr w:rsidR="006B18FB" w:rsidRPr="00B7196D" w14:paraId="4A3A4454" w14:textId="77777777" w:rsidTr="00AC711E">
        <w:trPr>
          <w:trHeight w:val="413"/>
        </w:trPr>
        <w:tc>
          <w:tcPr>
            <w:tcW w:w="567" w:type="dxa"/>
            <w:vAlign w:val="center"/>
          </w:tcPr>
          <w:p w14:paraId="3D4C2C0D" w14:textId="77777777" w:rsidR="006B18FB" w:rsidRPr="00FB6F07" w:rsidRDefault="006B18FB" w:rsidP="00100C27">
            <w:pPr>
              <w:jc w:val="center"/>
              <w:rPr>
                <w:lang w:eastAsia="zh-HK"/>
              </w:rPr>
            </w:pPr>
            <w:r w:rsidRPr="00FB6F07">
              <w:rPr>
                <w:lang w:eastAsia="zh-HK"/>
              </w:rPr>
              <w:t>3</w:t>
            </w:r>
          </w:p>
        </w:tc>
        <w:tc>
          <w:tcPr>
            <w:tcW w:w="2010" w:type="dxa"/>
            <w:vAlign w:val="center"/>
          </w:tcPr>
          <w:p w14:paraId="2E42B60E" w14:textId="77777777" w:rsidR="006B18FB" w:rsidRPr="00FB6F07" w:rsidRDefault="006B18FB" w:rsidP="00100C27">
            <w:r w:rsidRPr="00FB6F07">
              <w:rPr>
                <w:lang w:eastAsia="zh-HK"/>
              </w:rPr>
              <w:sym w:font="Symbol" w:char="F0A3"/>
            </w:r>
            <w:r w:rsidRPr="00FB6F07">
              <w:rPr>
                <w:lang w:eastAsia="zh-HK"/>
              </w:rPr>
              <w:t xml:space="preserve"> $10,000</w:t>
            </w:r>
          </w:p>
        </w:tc>
        <w:tc>
          <w:tcPr>
            <w:tcW w:w="1985" w:type="dxa"/>
            <w:vAlign w:val="center"/>
          </w:tcPr>
          <w:p w14:paraId="504F0DED" w14:textId="77777777" w:rsidR="006B18FB" w:rsidRPr="00FB6F07" w:rsidRDefault="006B18FB" w:rsidP="00100C27">
            <w:pPr>
              <w:jc w:val="center"/>
            </w:pPr>
            <w:r w:rsidRPr="00FB6F07">
              <w:t>$0.50</w:t>
            </w:r>
          </w:p>
        </w:tc>
        <w:tc>
          <w:tcPr>
            <w:tcW w:w="1842" w:type="dxa"/>
            <w:vAlign w:val="center"/>
          </w:tcPr>
          <w:p w14:paraId="03D62AF2" w14:textId="77777777" w:rsidR="006B18FB" w:rsidRPr="00FB6F07" w:rsidRDefault="006B18FB" w:rsidP="00100C27">
            <w:pPr>
              <w:jc w:val="center"/>
            </w:pPr>
            <w:r w:rsidRPr="00FB6F07">
              <w:t>$0.07</w:t>
            </w:r>
          </w:p>
        </w:tc>
      </w:tr>
    </w:tbl>
    <w:p w14:paraId="695606B2" w14:textId="16C6C4D2" w:rsidR="0098507D" w:rsidRPr="00AC711E" w:rsidRDefault="006B18FB" w:rsidP="00AC711E">
      <w:pPr>
        <w:pStyle w:val="ListParagraph"/>
        <w:numPr>
          <w:ilvl w:val="1"/>
          <w:numId w:val="10"/>
        </w:numPr>
        <w:tabs>
          <w:tab w:val="left" w:pos="1134"/>
        </w:tabs>
        <w:snapToGrid w:val="0"/>
        <w:ind w:left="993" w:hanging="426"/>
        <w:jc w:val="both"/>
        <w:rPr>
          <w:rFonts w:ascii="微軟正黑體" w:eastAsia="微軟正黑體" w:hAnsi="微軟正黑體"/>
          <w:sz w:val="24"/>
          <w:lang w:eastAsia="zh-TW"/>
        </w:rPr>
      </w:pPr>
      <w:r w:rsidRPr="006B18FB">
        <w:rPr>
          <w:rFonts w:ascii="微軟正黑體" w:eastAsia="微軟正黑體" w:hAnsi="微軟正黑體" w:hint="eastAsia"/>
          <w:sz w:val="24"/>
          <w:lang w:eastAsia="zh-TW"/>
        </w:rPr>
        <w:t>按每隻股票期貨合約豁免2個程式介面</w:t>
      </w:r>
      <w:r w:rsidRPr="006B18FB">
        <w:rPr>
          <w:rFonts w:ascii="微軟正黑體" w:eastAsia="微軟正黑體" w:hAnsi="微軟正黑體"/>
          <w:sz w:val="24"/>
          <w:lang w:eastAsia="zh-TW"/>
        </w:rPr>
        <w:t>(OAPI)</w:t>
      </w:r>
      <w:r w:rsidRPr="006B18FB">
        <w:rPr>
          <w:rFonts w:ascii="微軟正黑體" w:eastAsia="微軟正黑體" w:hAnsi="微軟正黑體" w:hint="eastAsia"/>
          <w:sz w:val="24"/>
          <w:lang w:eastAsia="zh-TW"/>
        </w:rPr>
        <w:t xml:space="preserve"> 的分判牌照費用</w:t>
      </w:r>
      <w:r w:rsidR="00AC711E">
        <w:rPr>
          <w:rFonts w:ascii="微軟正黑體" w:eastAsia="微軟正黑體" w:hAnsi="微軟正黑體"/>
          <w:sz w:val="24"/>
          <w:lang w:eastAsia="zh-TW"/>
        </w:rPr>
        <w:t>(</w:t>
      </w:r>
      <w:r w:rsidRPr="006B18FB">
        <w:rPr>
          <w:rFonts w:ascii="微軟正黑體" w:eastAsia="微軟正黑體" w:hAnsi="微軟正黑體" w:hint="eastAsia"/>
          <w:sz w:val="24"/>
          <w:lang w:eastAsia="zh-TW"/>
        </w:rPr>
        <w:t>即每月費用港幣$</w:t>
      </w:r>
      <w:r w:rsidRPr="006B18FB">
        <w:rPr>
          <w:rFonts w:ascii="微軟正黑體" w:eastAsia="微軟正黑體" w:hAnsi="微軟正黑體"/>
          <w:sz w:val="24"/>
          <w:lang w:eastAsia="zh-TW"/>
        </w:rPr>
        <w:t>5,200</w:t>
      </w:r>
      <w:r w:rsidRPr="006B18FB">
        <w:rPr>
          <w:rFonts w:ascii="微軟正黑體" w:eastAsia="微軟正黑體" w:hAnsi="微軟正黑體" w:hint="eastAsia"/>
          <w:sz w:val="24"/>
          <w:lang w:eastAsia="zh-TW"/>
        </w:rPr>
        <w:t>或同等價值</w:t>
      </w:r>
      <w:r w:rsidR="00AC711E">
        <w:rPr>
          <w:rFonts w:ascii="微軟正黑體" w:eastAsia="微軟正黑體" w:hAnsi="微軟正黑體"/>
          <w:sz w:val="24"/>
          <w:lang w:eastAsia="zh-TW"/>
        </w:rPr>
        <w:t>)</w:t>
      </w:r>
      <w:r>
        <w:rPr>
          <w:rFonts w:ascii="微軟正黑體" w:eastAsia="微軟正黑體" w:hAnsi="微軟正黑體" w:hint="eastAsia"/>
          <w:sz w:val="24"/>
          <w:lang w:eastAsia="zh-TW"/>
        </w:rPr>
        <w:t>；及</w:t>
      </w:r>
    </w:p>
    <w:p w14:paraId="05C10FEB" w14:textId="458D2B43" w:rsidR="006B18FB" w:rsidRPr="006B18FB" w:rsidRDefault="006B18FB" w:rsidP="00AC711E">
      <w:pPr>
        <w:pStyle w:val="ListParagraph"/>
        <w:numPr>
          <w:ilvl w:val="1"/>
          <w:numId w:val="10"/>
        </w:numPr>
        <w:tabs>
          <w:tab w:val="left" w:pos="1134"/>
        </w:tabs>
        <w:snapToGrid w:val="0"/>
        <w:ind w:left="993" w:hanging="426"/>
        <w:jc w:val="both"/>
        <w:rPr>
          <w:rFonts w:ascii="微軟正黑體" w:eastAsia="微軟正黑體" w:hAnsi="微軟正黑體"/>
          <w:sz w:val="24"/>
          <w:lang w:eastAsia="zh-TW"/>
        </w:rPr>
      </w:pPr>
      <w:r w:rsidRPr="006B18FB">
        <w:rPr>
          <w:rFonts w:ascii="微軟正黑體" w:eastAsia="微軟正黑體" w:hAnsi="微軟正黑體" w:hint="eastAsia"/>
          <w:sz w:val="24"/>
          <w:lang w:eastAsia="zh-TW"/>
        </w:rPr>
        <w:t>每</w:t>
      </w:r>
      <w:r w:rsidR="00B87B75" w:rsidRPr="00B87B75">
        <w:rPr>
          <w:rFonts w:ascii="微軟正黑體" w:eastAsia="微軟正黑體" w:hAnsi="微軟正黑體" w:hint="eastAsia"/>
          <w:sz w:val="24"/>
          <w:lang w:eastAsia="zh-TW"/>
        </w:rPr>
        <w:t>隻股票期貨</w:t>
      </w:r>
      <w:r w:rsidRPr="006B18FB">
        <w:rPr>
          <w:rFonts w:ascii="微軟正黑體" w:eastAsia="微軟正黑體" w:hAnsi="微軟正黑體" w:hint="eastAsia"/>
          <w:sz w:val="24"/>
          <w:lang w:eastAsia="zh-TW"/>
        </w:rPr>
        <w:t>合約可獲一次性豁免申請增加一部於中央交易網關的標準股票節流率</w:t>
      </w:r>
      <w:r w:rsidR="00915C7D" w:rsidRPr="00AC711E">
        <w:rPr>
          <w:rFonts w:ascii="微軟正黑體" w:eastAsia="微軟正黑體" w:hAnsi="微軟正黑體"/>
          <w:sz w:val="24"/>
          <w:vertAlign w:val="superscript"/>
          <w:lang w:eastAsia="zh-TW"/>
        </w:rPr>
        <w:footnoteReference w:id="2"/>
      </w:r>
      <w:r w:rsidR="00AC711E">
        <w:rPr>
          <w:rFonts w:ascii="微軟正黑體" w:eastAsia="微軟正黑體" w:hAnsi="微軟正黑體"/>
          <w:sz w:val="24"/>
          <w:lang w:eastAsia="zh-TW"/>
        </w:rPr>
        <w:t>(</w:t>
      </w:r>
      <w:r w:rsidRPr="006B18FB">
        <w:rPr>
          <w:rFonts w:ascii="微軟正黑體" w:eastAsia="微軟正黑體" w:hAnsi="微軟正黑體" w:hint="eastAsia"/>
          <w:sz w:val="24"/>
          <w:lang w:eastAsia="zh-TW"/>
        </w:rPr>
        <w:t>股票節流</w:t>
      </w:r>
      <w:r w:rsidR="00AC711E">
        <w:rPr>
          <w:rFonts w:ascii="微軟正黑體" w:eastAsia="微軟正黑體" w:hAnsi="微軟正黑體"/>
          <w:sz w:val="24"/>
          <w:lang w:eastAsia="zh-TW"/>
        </w:rPr>
        <w:t>)</w:t>
      </w:r>
      <w:r w:rsidRPr="006B18FB">
        <w:rPr>
          <w:rFonts w:ascii="微軟正黑體" w:eastAsia="微軟正黑體" w:hAnsi="微軟正黑體" w:hint="eastAsia"/>
          <w:sz w:val="24"/>
          <w:lang w:eastAsia="zh-TW"/>
        </w:rPr>
        <w:t>費用</w:t>
      </w:r>
      <w:r w:rsidR="00AC711E">
        <w:rPr>
          <w:rFonts w:ascii="微軟正黑體" w:eastAsia="微軟正黑體" w:hAnsi="微軟正黑體"/>
          <w:sz w:val="24"/>
          <w:lang w:eastAsia="zh-TW"/>
        </w:rPr>
        <w:t>(</w:t>
      </w:r>
      <w:r w:rsidRPr="006B18FB">
        <w:rPr>
          <w:rFonts w:ascii="微軟正黑體" w:eastAsia="微軟正黑體" w:hAnsi="微軟正黑體" w:hint="eastAsia"/>
          <w:sz w:val="24"/>
          <w:lang w:eastAsia="zh-TW"/>
        </w:rPr>
        <w:t>即港幣$</w:t>
      </w:r>
      <w:r w:rsidRPr="006B18FB">
        <w:rPr>
          <w:rFonts w:ascii="微軟正黑體" w:eastAsia="微軟正黑體" w:hAnsi="微軟正黑體"/>
          <w:sz w:val="24"/>
          <w:lang w:eastAsia="zh-TW"/>
        </w:rPr>
        <w:t>5</w:t>
      </w:r>
      <w:r w:rsidRPr="006B18FB">
        <w:rPr>
          <w:rFonts w:ascii="微軟正黑體" w:eastAsia="微軟正黑體" w:hAnsi="微軟正黑體" w:hint="eastAsia"/>
          <w:sz w:val="24"/>
          <w:lang w:eastAsia="zh-TW"/>
        </w:rPr>
        <w:t>0</w:t>
      </w:r>
      <w:r w:rsidRPr="006B18FB">
        <w:rPr>
          <w:rFonts w:ascii="微軟正黑體" w:eastAsia="微軟正黑體" w:hAnsi="微軟正黑體"/>
          <w:sz w:val="24"/>
          <w:lang w:eastAsia="zh-TW"/>
        </w:rPr>
        <w:t>,</w:t>
      </w:r>
      <w:r w:rsidRPr="006B18FB">
        <w:rPr>
          <w:rFonts w:ascii="微軟正黑體" w:eastAsia="微軟正黑體" w:hAnsi="微軟正黑體" w:hint="eastAsia"/>
          <w:sz w:val="24"/>
          <w:lang w:eastAsia="zh-TW"/>
        </w:rPr>
        <w:t>0</w:t>
      </w:r>
      <w:r w:rsidRPr="006B18FB">
        <w:rPr>
          <w:rFonts w:ascii="微軟正黑體" w:eastAsia="微軟正黑體" w:hAnsi="微軟正黑體"/>
          <w:sz w:val="24"/>
          <w:lang w:eastAsia="zh-TW"/>
        </w:rPr>
        <w:t>00</w:t>
      </w:r>
      <w:r w:rsidR="00AC711E">
        <w:rPr>
          <w:rFonts w:ascii="微軟正黑體" w:eastAsia="微軟正黑體" w:hAnsi="微軟正黑體"/>
          <w:sz w:val="24"/>
          <w:lang w:eastAsia="zh-TW"/>
        </w:rPr>
        <w:t>)</w:t>
      </w:r>
      <w:r w:rsidR="00B87B75" w:rsidRPr="00AC711E">
        <w:rPr>
          <w:rFonts w:ascii="微軟正黑體" w:eastAsia="微軟正黑體" w:hAnsi="微軟正黑體" w:hint="eastAsia"/>
          <w:sz w:val="24"/>
          <w:lang w:eastAsia="zh-TW"/>
        </w:rPr>
        <w:t>。</w:t>
      </w:r>
    </w:p>
    <w:p w14:paraId="7038596B" w14:textId="77777777" w:rsidR="006B18FB" w:rsidRPr="006B18FB" w:rsidRDefault="006B18FB" w:rsidP="006B18FB">
      <w:pPr>
        <w:pStyle w:val="ListParagraph"/>
        <w:snapToGrid w:val="0"/>
        <w:ind w:left="1134"/>
        <w:jc w:val="both"/>
        <w:rPr>
          <w:rFonts w:eastAsia="新細明體"/>
          <w:i/>
          <w:sz w:val="24"/>
          <w:lang w:eastAsia="zh-TW"/>
        </w:rPr>
      </w:pPr>
    </w:p>
    <w:p w14:paraId="250ECF7E" w14:textId="19439E9E" w:rsidR="00100C27" w:rsidRDefault="00100C27" w:rsidP="00100C27">
      <w:pPr>
        <w:wordWrap w:val="0"/>
        <w:autoSpaceDE w:val="0"/>
        <w:autoSpaceDN w:val="0"/>
        <w:adjustRightInd w:val="0"/>
        <w:jc w:val="right"/>
        <w:rPr>
          <w:rFonts w:ascii="微軟正黑體" w:eastAsia="微軟正黑體" w:hAnsi="微軟正黑體" w:cs="TimesNewRoman,Bold"/>
          <w:b/>
          <w:bCs/>
          <w:sz w:val="22"/>
          <w:lang w:eastAsia="zh-TW"/>
        </w:rPr>
      </w:pPr>
      <w:r w:rsidRPr="002141C1">
        <w:rPr>
          <w:rFonts w:ascii="微軟正黑體" w:eastAsia="微軟正黑體" w:hAnsi="微軟正黑體" w:cs="TimesNewRoman,Bold" w:hint="eastAsia"/>
          <w:b/>
          <w:bCs/>
          <w:sz w:val="22"/>
          <w:lang w:eastAsia="zh-TW"/>
        </w:rPr>
        <w:lastRenderedPageBreak/>
        <w:t>附件</w:t>
      </w:r>
      <w:r>
        <w:rPr>
          <w:rFonts w:ascii="微軟正黑體" w:eastAsia="微軟正黑體" w:hAnsi="微軟正黑體" w:cs="TimesNewRoman,Bold" w:hint="eastAsia"/>
          <w:b/>
          <w:bCs/>
          <w:sz w:val="22"/>
          <w:lang w:eastAsia="zh-TW"/>
        </w:rPr>
        <w:t>三</w:t>
      </w:r>
    </w:p>
    <w:p w14:paraId="4A10FC45" w14:textId="62F66C5E" w:rsidR="00100C27" w:rsidRPr="00723CBE" w:rsidRDefault="00723CBE" w:rsidP="00100C27">
      <w:pPr>
        <w:autoSpaceDE w:val="0"/>
        <w:autoSpaceDN w:val="0"/>
        <w:adjustRightInd w:val="0"/>
        <w:jc w:val="both"/>
        <w:rPr>
          <w:rFonts w:ascii="微軟正黑體" w:eastAsia="微軟正黑體" w:hAnsi="微軟正黑體" w:cs="TimesNewRomanPSMT"/>
          <w:b/>
          <w:color w:val="000000"/>
          <w:sz w:val="24"/>
          <w:lang w:eastAsia="zh-TW"/>
        </w:rPr>
      </w:pPr>
      <w:r w:rsidRPr="00723CBE">
        <w:rPr>
          <w:rFonts w:ascii="微軟正黑體" w:eastAsia="微軟正黑體" w:hAnsi="微軟正黑體" w:cs="TimesNewRomanPSMT" w:hint="eastAsia"/>
          <w:b/>
          <w:color w:val="000000"/>
          <w:sz w:val="24"/>
          <w:lang w:eastAsia="zh-TW"/>
        </w:rPr>
        <w:t>自營</w:t>
      </w:r>
      <w:r w:rsidR="00100C27" w:rsidRPr="00723CBE">
        <w:rPr>
          <w:rFonts w:ascii="微軟正黑體" w:eastAsia="微軟正黑體" w:hAnsi="微軟正黑體" w:cs="TimesNewRomanPSMT" w:hint="eastAsia"/>
          <w:b/>
          <w:color w:val="000000"/>
          <w:sz w:val="24"/>
          <w:lang w:eastAsia="zh-TW"/>
        </w:rPr>
        <w:t>交易員計劃</w:t>
      </w:r>
    </w:p>
    <w:p w14:paraId="47DD4AD0" w14:textId="77777777" w:rsidR="00100C27" w:rsidRPr="00F035D7" w:rsidRDefault="00100C27" w:rsidP="00100C27">
      <w:pPr>
        <w:autoSpaceDE w:val="0"/>
        <w:autoSpaceDN w:val="0"/>
        <w:adjustRightInd w:val="0"/>
        <w:jc w:val="both"/>
        <w:rPr>
          <w:rFonts w:ascii="微軟正黑體" w:eastAsia="微軟正黑體" w:hAnsi="微軟正黑體" w:cs="TimesNewRomanPSMT"/>
          <w:color w:val="000000"/>
          <w:sz w:val="12"/>
          <w:u w:val="single"/>
          <w:lang w:eastAsia="zh-TW"/>
        </w:rPr>
      </w:pPr>
    </w:p>
    <w:p w14:paraId="083E8031" w14:textId="3170BB96" w:rsidR="0098507D" w:rsidRPr="00992D15" w:rsidRDefault="00100C27" w:rsidP="00992D15">
      <w:pPr>
        <w:pStyle w:val="ListParagraph"/>
        <w:numPr>
          <w:ilvl w:val="0"/>
          <w:numId w:val="13"/>
        </w:numPr>
        <w:snapToGrid w:val="0"/>
        <w:ind w:left="284" w:hanging="284"/>
        <w:jc w:val="both"/>
        <w:rPr>
          <w:rFonts w:eastAsia="新細明體"/>
          <w:i/>
          <w:lang w:eastAsia="zh-TW"/>
        </w:rPr>
      </w:pPr>
      <w:r w:rsidRPr="00992D15">
        <w:rPr>
          <w:rFonts w:ascii="微軟正黑體" w:eastAsia="微軟正黑體" w:hAnsi="微軟正黑體" w:hint="eastAsia"/>
          <w:sz w:val="24"/>
          <w:szCs w:val="24"/>
          <w:lang w:eastAsia="zh-TW"/>
        </w:rPr>
        <w:t>參照於</w:t>
      </w:r>
      <w:r w:rsidRPr="00992D15">
        <w:rPr>
          <w:rFonts w:ascii="微軟正黑體" w:eastAsia="微軟正黑體" w:hAnsi="微軟正黑體" w:cs="TimesNewRomanPSMT" w:hint="eastAsia"/>
          <w:color w:val="000000"/>
          <w:sz w:val="22"/>
          <w:lang w:eastAsia="zh-TW"/>
        </w:rPr>
        <w:t>201</w:t>
      </w:r>
      <w:r w:rsidRPr="00992D15">
        <w:rPr>
          <w:rFonts w:ascii="微軟正黑體" w:eastAsia="微軟正黑體" w:hAnsi="微軟正黑體" w:cs="TimesNewRomanPSMT"/>
          <w:color w:val="000000"/>
          <w:sz w:val="22"/>
          <w:lang w:eastAsia="zh-TW"/>
        </w:rPr>
        <w:t>7</w:t>
      </w:r>
      <w:r w:rsidRPr="00992D15">
        <w:rPr>
          <w:rFonts w:ascii="微軟正黑體" w:eastAsia="微軟正黑體" w:hAnsi="微軟正黑體" w:cs="TimesNewRomanPSMT" w:hint="eastAsia"/>
          <w:color w:val="000000"/>
          <w:sz w:val="22"/>
          <w:lang w:eastAsia="zh-TW"/>
        </w:rPr>
        <w:t>年</w:t>
      </w:r>
      <w:r w:rsidRPr="00992D15">
        <w:rPr>
          <w:rFonts w:ascii="微軟正黑體" w:eastAsia="微軟正黑體" w:hAnsi="微軟正黑體" w:cs="TimesNewRomanPSMT"/>
          <w:color w:val="000000"/>
          <w:sz w:val="22"/>
          <w:lang w:eastAsia="zh-TW"/>
        </w:rPr>
        <w:t>1</w:t>
      </w:r>
      <w:r w:rsidRPr="00992D15">
        <w:rPr>
          <w:rFonts w:ascii="微軟正黑體" w:eastAsia="微軟正黑體" w:hAnsi="微軟正黑體" w:cs="TimesNewRomanPSMT" w:hint="eastAsia"/>
          <w:color w:val="000000"/>
          <w:sz w:val="22"/>
          <w:lang w:eastAsia="zh-TW"/>
        </w:rPr>
        <w:t>2月1</w:t>
      </w:r>
      <w:r w:rsidRPr="00992D15">
        <w:rPr>
          <w:rFonts w:ascii="微軟正黑體" w:eastAsia="微軟正黑體" w:hAnsi="微軟正黑體" w:cs="TimesNewRomanPSMT"/>
          <w:color w:val="000000"/>
          <w:sz w:val="22"/>
          <w:lang w:eastAsia="zh-TW"/>
        </w:rPr>
        <w:t>5</w:t>
      </w:r>
      <w:r w:rsidRPr="00992D15">
        <w:rPr>
          <w:rFonts w:ascii="微軟正黑體" w:eastAsia="微軟正黑體" w:hAnsi="微軟正黑體" w:cs="TimesNewRomanPSMT" w:hint="eastAsia"/>
          <w:color w:val="000000"/>
          <w:sz w:val="22"/>
          <w:lang w:eastAsia="zh-TW"/>
        </w:rPr>
        <w:t>日</w:t>
      </w:r>
      <w:r w:rsidRPr="00992D15">
        <w:rPr>
          <w:rFonts w:ascii="微軟正黑體" w:eastAsia="微軟正黑體" w:hAnsi="微軟正黑體" w:hint="eastAsia"/>
          <w:sz w:val="24"/>
          <w:szCs w:val="24"/>
          <w:lang w:eastAsia="zh-TW"/>
        </w:rPr>
        <w:t>發出</w:t>
      </w:r>
      <w:r w:rsidR="00DF4CEB" w:rsidRPr="00992D15">
        <w:rPr>
          <w:rFonts w:ascii="微軟正黑體" w:eastAsia="微軟正黑體" w:hAnsi="微軟正黑體" w:hint="eastAsia"/>
          <w:sz w:val="24"/>
          <w:szCs w:val="24"/>
          <w:lang w:eastAsia="zh-TW"/>
        </w:rPr>
        <w:t>有關證券衍生產品優惠計劃</w:t>
      </w:r>
      <w:r w:rsidRPr="00992D15">
        <w:rPr>
          <w:rFonts w:ascii="微軟正黑體" w:eastAsia="微軟正黑體" w:hAnsi="微軟正黑體" w:hint="eastAsia"/>
          <w:sz w:val="24"/>
          <w:szCs w:val="24"/>
          <w:lang w:eastAsia="zh-TW"/>
        </w:rPr>
        <w:t>的通告</w:t>
      </w:r>
      <w:r w:rsidRPr="00992D15">
        <w:rPr>
          <w:rFonts w:ascii="微軟正黑體" w:eastAsia="微軟正黑體" w:hAnsi="微軟正黑體"/>
          <w:sz w:val="22"/>
          <w:szCs w:val="22"/>
          <w:lang w:eastAsia="zh-TW"/>
        </w:rPr>
        <w:t>(</w:t>
      </w:r>
      <w:r w:rsidRPr="00992D15">
        <w:rPr>
          <w:rFonts w:ascii="微軟正黑體" w:eastAsia="微軟正黑體" w:hAnsi="微軟正黑體" w:hint="eastAsia"/>
          <w:sz w:val="22"/>
          <w:szCs w:val="22"/>
          <w:lang w:eastAsia="zh-TW"/>
        </w:rPr>
        <w:t>編號</w:t>
      </w:r>
      <w:r w:rsidRPr="00992D15">
        <w:rPr>
          <w:rFonts w:ascii="微軟正黑體" w:eastAsia="微軟正黑體" w:hAnsi="微軟正黑體"/>
          <w:sz w:val="22"/>
          <w:szCs w:val="22"/>
          <w:lang w:eastAsia="zh-TW"/>
        </w:rPr>
        <w:t>:</w:t>
      </w:r>
      <w:r w:rsidRPr="00992D15">
        <w:rPr>
          <w:sz w:val="22"/>
          <w:szCs w:val="22"/>
          <w:lang w:eastAsia="zh-TW"/>
        </w:rPr>
        <w:t xml:space="preserve"> </w:t>
      </w:r>
      <w:hyperlink r:id="rId20" w:history="1">
        <w:r w:rsidRPr="00992D15">
          <w:rPr>
            <w:rStyle w:val="Hyperlink"/>
            <w:sz w:val="22"/>
            <w:szCs w:val="22"/>
            <w:lang w:eastAsia="zh-TW"/>
          </w:rPr>
          <w:t>MKD/EQD/30/17</w:t>
        </w:r>
      </w:hyperlink>
      <w:proofErr w:type="gramStart"/>
      <w:r w:rsidRPr="00992D15">
        <w:rPr>
          <w:sz w:val="22"/>
          <w:szCs w:val="22"/>
          <w:lang w:eastAsia="zh-TW"/>
        </w:rPr>
        <w:t>)</w:t>
      </w:r>
      <w:r w:rsidRPr="00992D15">
        <w:rPr>
          <w:rFonts w:ascii="微軟正黑體" w:eastAsia="微軟正黑體" w:hAnsi="微軟正黑體" w:hint="eastAsia"/>
          <w:sz w:val="24"/>
          <w:szCs w:val="24"/>
          <w:lang w:eastAsia="zh-TW"/>
        </w:rPr>
        <w:t>。</w:t>
      </w:r>
      <w:proofErr w:type="gramEnd"/>
      <w:r w:rsidRPr="00992D15">
        <w:rPr>
          <w:rFonts w:ascii="微軟正黑體" w:eastAsia="微軟正黑體" w:hAnsi="微軟正黑體" w:hint="eastAsia"/>
          <w:sz w:val="24"/>
          <w:szCs w:val="24"/>
          <w:lang w:eastAsia="zh-TW"/>
        </w:rPr>
        <w:t>自</w:t>
      </w:r>
      <w:r w:rsidR="00C94DEB">
        <w:rPr>
          <w:rFonts w:ascii="微軟正黑體" w:eastAsia="微軟正黑體" w:hAnsi="微軟正黑體" w:hint="eastAsia"/>
          <w:sz w:val="24"/>
          <w:szCs w:val="24"/>
          <w:lang w:eastAsia="zh-TW"/>
        </w:rPr>
        <w:t>營</w:t>
      </w:r>
      <w:r w:rsidRPr="00992D15">
        <w:rPr>
          <w:rFonts w:ascii="微軟正黑體" w:eastAsia="微軟正黑體" w:hAnsi="微軟正黑體" w:hint="eastAsia"/>
          <w:sz w:val="24"/>
          <w:szCs w:val="24"/>
          <w:lang w:eastAsia="zh-TW"/>
        </w:rPr>
        <w:t>交易員於指定10隻股票期貨的責任</w:t>
      </w:r>
      <w:r w:rsidR="000770E2" w:rsidRPr="00992D15">
        <w:rPr>
          <w:rFonts w:ascii="微軟正黑體" w:eastAsia="微軟正黑體" w:hAnsi="微軟正黑體" w:hint="eastAsia"/>
          <w:sz w:val="24"/>
          <w:szCs w:val="24"/>
          <w:lang w:eastAsia="zh-TW"/>
        </w:rPr>
        <w:t>將修改：</w:t>
      </w:r>
    </w:p>
    <w:p w14:paraId="60C89A69" w14:textId="77777777" w:rsidR="0098507D" w:rsidRPr="00AC711E" w:rsidRDefault="0098507D" w:rsidP="00B420D4">
      <w:pPr>
        <w:snapToGrid w:val="0"/>
        <w:jc w:val="both"/>
        <w:rPr>
          <w:rFonts w:eastAsia="新細明體"/>
          <w:i/>
          <w:sz w:val="6"/>
          <w:lang w:eastAsia="zh-TW"/>
        </w:rPr>
      </w:pPr>
    </w:p>
    <w:p w14:paraId="0AD89A58" w14:textId="77777777" w:rsidR="0098507D" w:rsidRPr="00F035D7" w:rsidRDefault="0098507D" w:rsidP="00B420D4">
      <w:pPr>
        <w:snapToGrid w:val="0"/>
        <w:jc w:val="both"/>
        <w:rPr>
          <w:rFonts w:eastAsia="新細明體"/>
          <w:i/>
          <w:sz w:val="12"/>
          <w:lang w:eastAsia="zh-TW"/>
        </w:rPr>
      </w:pPr>
    </w:p>
    <w:tbl>
      <w:tblPr>
        <w:tblStyle w:val="TableGrid"/>
        <w:tblW w:w="9639" w:type="dxa"/>
        <w:tblInd w:w="85" w:type="dxa"/>
        <w:tblLayout w:type="fixed"/>
        <w:tblCellMar>
          <w:top w:w="28" w:type="dxa"/>
          <w:left w:w="85" w:type="dxa"/>
          <w:bottom w:w="28" w:type="dxa"/>
          <w:right w:w="85" w:type="dxa"/>
        </w:tblCellMar>
        <w:tblLook w:val="0420" w:firstRow="1" w:lastRow="0" w:firstColumn="0" w:lastColumn="0" w:noHBand="0" w:noVBand="1"/>
      </w:tblPr>
      <w:tblGrid>
        <w:gridCol w:w="1111"/>
        <w:gridCol w:w="4418"/>
        <w:gridCol w:w="4110"/>
      </w:tblGrid>
      <w:tr w:rsidR="000770E2" w:rsidRPr="008B562D" w14:paraId="5682C9BC" w14:textId="77777777" w:rsidTr="001F6489">
        <w:trPr>
          <w:trHeight w:val="299"/>
          <w:tblHeader/>
        </w:trPr>
        <w:tc>
          <w:tcPr>
            <w:tcW w:w="1111" w:type="dxa"/>
            <w:vMerge w:val="restart"/>
            <w:shd w:val="clear" w:color="auto" w:fill="DAEEF3" w:themeFill="accent5" w:themeFillTint="33"/>
          </w:tcPr>
          <w:p w14:paraId="52301D67" w14:textId="180CACB6" w:rsidR="000770E2" w:rsidRPr="000770E2" w:rsidRDefault="000770E2" w:rsidP="000D15D6">
            <w:pPr>
              <w:jc w:val="both"/>
              <w:rPr>
                <w:rFonts w:ascii="微軟正黑體" w:eastAsia="微軟正黑體" w:hAnsi="微軟正黑體"/>
                <w:kern w:val="2"/>
                <w:lang w:eastAsia="zh-TW"/>
              </w:rPr>
            </w:pPr>
            <w:r w:rsidRPr="000770E2">
              <w:rPr>
                <w:rFonts w:ascii="微軟正黑體" w:eastAsia="微軟正黑體" w:hAnsi="微軟正黑體" w:hint="eastAsia"/>
                <w:kern w:val="2"/>
                <w:lang w:eastAsia="zh-TW"/>
              </w:rPr>
              <w:t>自營交易員類別</w:t>
            </w:r>
          </w:p>
        </w:tc>
        <w:tc>
          <w:tcPr>
            <w:tcW w:w="8528" w:type="dxa"/>
            <w:gridSpan w:val="2"/>
            <w:shd w:val="clear" w:color="auto" w:fill="DAEEF3" w:themeFill="accent5" w:themeFillTint="33"/>
            <w:vAlign w:val="center"/>
          </w:tcPr>
          <w:p w14:paraId="1AE4CC6A" w14:textId="31ED44B3" w:rsidR="000770E2" w:rsidRPr="000770E2" w:rsidRDefault="000770E2" w:rsidP="000D15D6">
            <w:pPr>
              <w:jc w:val="both"/>
              <w:rPr>
                <w:rFonts w:ascii="微軟正黑體" w:eastAsia="微軟正黑體" w:hAnsi="微軟正黑體"/>
                <w:kern w:val="2"/>
                <w:lang w:eastAsia="zh-TW"/>
              </w:rPr>
            </w:pPr>
            <w:r w:rsidRPr="000770E2">
              <w:rPr>
                <w:rFonts w:ascii="微軟正黑體" w:eastAsia="微軟正黑體" w:hAnsi="微軟正黑體" w:hint="eastAsia"/>
                <w:kern w:val="2"/>
                <w:lang w:eastAsia="zh-TW"/>
              </w:rPr>
              <w:t>股票期貨籃子</w:t>
            </w:r>
            <w:r w:rsidRPr="000770E2">
              <w:rPr>
                <w:rFonts w:ascii="微軟正黑體" w:eastAsia="微軟正黑體" w:hAnsi="微軟正黑體" w:cs="新細明體" w:hint="eastAsia"/>
                <w:lang w:eastAsia="zh-HK"/>
              </w:rPr>
              <w:t>每</w:t>
            </w:r>
            <w:r w:rsidRPr="000770E2">
              <w:rPr>
                <w:rFonts w:ascii="微軟正黑體" w:eastAsia="微軟正黑體" w:hAnsi="微軟正黑體" w:cs="新細明體" w:hint="eastAsia"/>
                <w:lang w:eastAsia="zh-TW"/>
              </w:rPr>
              <w:t>月總成交量</w:t>
            </w:r>
          </w:p>
        </w:tc>
      </w:tr>
      <w:tr w:rsidR="000770E2" w:rsidRPr="008B562D" w14:paraId="694EB167" w14:textId="77777777" w:rsidTr="001F6489">
        <w:trPr>
          <w:trHeight w:val="275"/>
          <w:tblHeader/>
        </w:trPr>
        <w:tc>
          <w:tcPr>
            <w:tcW w:w="1111" w:type="dxa"/>
            <w:vMerge/>
            <w:shd w:val="clear" w:color="auto" w:fill="DAEEF3" w:themeFill="accent5" w:themeFillTint="33"/>
            <w:vAlign w:val="center"/>
            <w:hideMark/>
          </w:tcPr>
          <w:p w14:paraId="72821938" w14:textId="77777777" w:rsidR="000770E2" w:rsidRPr="000770E2" w:rsidRDefault="000770E2" w:rsidP="000D15D6">
            <w:pPr>
              <w:jc w:val="both"/>
              <w:rPr>
                <w:rFonts w:ascii="微軟正黑體" w:eastAsia="微軟正黑體" w:hAnsi="微軟正黑體"/>
                <w:kern w:val="2"/>
                <w:lang w:eastAsia="zh-TW"/>
              </w:rPr>
            </w:pPr>
          </w:p>
        </w:tc>
        <w:tc>
          <w:tcPr>
            <w:tcW w:w="4418" w:type="dxa"/>
            <w:shd w:val="clear" w:color="auto" w:fill="DAEEF3" w:themeFill="accent5" w:themeFillTint="33"/>
            <w:vAlign w:val="center"/>
            <w:hideMark/>
          </w:tcPr>
          <w:p w14:paraId="040E7714" w14:textId="77102FEB" w:rsidR="000770E2" w:rsidRPr="000770E2" w:rsidRDefault="000770E2" w:rsidP="000D15D6">
            <w:pPr>
              <w:jc w:val="both"/>
              <w:rPr>
                <w:rFonts w:ascii="微軟正黑體" w:eastAsia="微軟正黑體" w:hAnsi="微軟正黑體"/>
                <w:kern w:val="2"/>
                <w:lang w:eastAsia="zh-TW"/>
              </w:rPr>
            </w:pPr>
            <w:r w:rsidRPr="000770E2">
              <w:rPr>
                <w:rFonts w:ascii="微軟正黑體" w:eastAsia="微軟正黑體" w:hAnsi="微軟正黑體" w:hint="eastAsia"/>
                <w:kern w:val="2"/>
                <w:lang w:eastAsia="zh-TW"/>
              </w:rPr>
              <w:t>現行</w:t>
            </w:r>
          </w:p>
        </w:tc>
        <w:tc>
          <w:tcPr>
            <w:tcW w:w="4110" w:type="dxa"/>
            <w:shd w:val="clear" w:color="auto" w:fill="DAEEF3" w:themeFill="accent5" w:themeFillTint="33"/>
            <w:vAlign w:val="center"/>
          </w:tcPr>
          <w:p w14:paraId="39FAE5CD" w14:textId="1D785EF3" w:rsidR="000770E2" w:rsidRPr="000770E2" w:rsidRDefault="000770E2" w:rsidP="000D15D6">
            <w:pPr>
              <w:jc w:val="both"/>
              <w:rPr>
                <w:rFonts w:ascii="微軟正黑體" w:eastAsia="微軟正黑體" w:hAnsi="微軟正黑體"/>
                <w:kern w:val="2"/>
                <w:lang w:eastAsia="zh-TW"/>
              </w:rPr>
            </w:pPr>
            <w:r w:rsidRPr="000770E2">
              <w:rPr>
                <w:rFonts w:ascii="微軟正黑體" w:eastAsia="微軟正黑體" w:hAnsi="微軟正黑體" w:hint="eastAsia"/>
                <w:kern w:val="2"/>
                <w:lang w:eastAsia="zh-TW"/>
              </w:rPr>
              <w:t>新</w:t>
            </w:r>
          </w:p>
        </w:tc>
      </w:tr>
      <w:tr w:rsidR="000770E2" w:rsidRPr="008B562D" w14:paraId="2C0DE1E6" w14:textId="77777777" w:rsidTr="001F6489">
        <w:trPr>
          <w:trHeight w:val="266"/>
        </w:trPr>
        <w:tc>
          <w:tcPr>
            <w:tcW w:w="1111" w:type="dxa"/>
            <w:vAlign w:val="center"/>
            <w:hideMark/>
          </w:tcPr>
          <w:p w14:paraId="0AF8A4A6" w14:textId="2E040B38" w:rsidR="000770E2" w:rsidRPr="000770E2" w:rsidRDefault="000770E2" w:rsidP="000D15D6">
            <w:pPr>
              <w:jc w:val="both"/>
              <w:rPr>
                <w:rFonts w:ascii="微軟正黑體" w:eastAsia="微軟正黑體" w:hAnsi="微軟正黑體"/>
                <w:kern w:val="2"/>
                <w:lang w:eastAsia="zh-TW"/>
              </w:rPr>
            </w:pPr>
            <w:r w:rsidRPr="000770E2">
              <w:rPr>
                <w:rFonts w:ascii="微軟正黑體" w:eastAsia="微軟正黑體" w:hAnsi="微軟正黑體" w:hint="eastAsia"/>
                <w:kern w:val="2"/>
                <w:lang w:eastAsia="zh-TW"/>
              </w:rPr>
              <w:t>類別</w:t>
            </w:r>
            <w:r w:rsidRPr="000770E2">
              <w:rPr>
                <w:rFonts w:ascii="微軟正黑體" w:eastAsia="微軟正黑體" w:hAnsi="微軟正黑體"/>
                <w:kern w:val="2"/>
                <w:lang w:eastAsia="zh-TW"/>
              </w:rPr>
              <w:t xml:space="preserve"> 1</w:t>
            </w:r>
          </w:p>
        </w:tc>
        <w:tc>
          <w:tcPr>
            <w:tcW w:w="4418" w:type="dxa"/>
            <w:vAlign w:val="center"/>
            <w:hideMark/>
          </w:tcPr>
          <w:p w14:paraId="7FD11AD0" w14:textId="05B9100D" w:rsidR="000770E2" w:rsidRPr="000770E2" w:rsidRDefault="000770E2" w:rsidP="000D15D6">
            <w:pPr>
              <w:jc w:val="both"/>
              <w:rPr>
                <w:rFonts w:ascii="微軟正黑體" w:eastAsia="微軟正黑體" w:hAnsi="微軟正黑體"/>
                <w:kern w:val="2"/>
                <w:lang w:eastAsia="zh-TW"/>
              </w:rPr>
            </w:pPr>
            <w:r w:rsidRPr="000770E2">
              <w:rPr>
                <w:rFonts w:ascii="微軟正黑體" w:eastAsia="微軟正黑體" w:hAnsi="微軟正黑體"/>
                <w:kern w:val="2"/>
                <w:lang w:eastAsia="zh-TW"/>
              </w:rPr>
              <w:t xml:space="preserve">20,000 </w:t>
            </w:r>
            <w:r w:rsidRPr="000770E2">
              <w:rPr>
                <w:rFonts w:ascii="微軟正黑體" w:eastAsia="微軟正黑體" w:hAnsi="微軟正黑體" w:hint="eastAsia"/>
                <w:kern w:val="2"/>
                <w:lang w:eastAsia="zh-TW"/>
              </w:rPr>
              <w:t>合約</w:t>
            </w:r>
          </w:p>
        </w:tc>
        <w:tc>
          <w:tcPr>
            <w:tcW w:w="4110" w:type="dxa"/>
            <w:vAlign w:val="center"/>
          </w:tcPr>
          <w:p w14:paraId="13FEABB4" w14:textId="79F48306" w:rsidR="000770E2" w:rsidRPr="000770E2" w:rsidRDefault="000770E2" w:rsidP="000D15D6">
            <w:pPr>
              <w:jc w:val="both"/>
              <w:rPr>
                <w:rFonts w:ascii="微軟正黑體" w:eastAsia="微軟正黑體" w:hAnsi="微軟正黑體"/>
                <w:kern w:val="2"/>
                <w:lang w:eastAsia="zh-TW"/>
              </w:rPr>
            </w:pPr>
            <w:r w:rsidRPr="000770E2">
              <w:rPr>
                <w:rFonts w:ascii="微軟正黑體" w:eastAsia="微軟正黑體" w:hAnsi="微軟正黑體"/>
                <w:kern w:val="2"/>
                <w:lang w:eastAsia="zh-TW"/>
              </w:rPr>
              <w:t>10,000</w:t>
            </w:r>
            <w:r w:rsidRPr="000770E2">
              <w:rPr>
                <w:rFonts w:ascii="微軟正黑體" w:eastAsia="微軟正黑體" w:hAnsi="微軟正黑體" w:hint="eastAsia"/>
                <w:kern w:val="2"/>
                <w:lang w:eastAsia="zh-TW"/>
              </w:rPr>
              <w:t>合約</w:t>
            </w:r>
          </w:p>
        </w:tc>
      </w:tr>
      <w:tr w:rsidR="000770E2" w:rsidRPr="008B562D" w14:paraId="7C15676C" w14:textId="77777777" w:rsidTr="001F6489">
        <w:trPr>
          <w:trHeight w:val="261"/>
        </w:trPr>
        <w:tc>
          <w:tcPr>
            <w:tcW w:w="1111" w:type="dxa"/>
            <w:vAlign w:val="center"/>
            <w:hideMark/>
          </w:tcPr>
          <w:p w14:paraId="2B9FEF4D" w14:textId="760A852F" w:rsidR="000770E2" w:rsidRPr="000770E2" w:rsidRDefault="000770E2" w:rsidP="000D15D6">
            <w:pPr>
              <w:jc w:val="both"/>
              <w:rPr>
                <w:rFonts w:ascii="微軟正黑體" w:eastAsia="微軟正黑體" w:hAnsi="微軟正黑體"/>
                <w:kern w:val="2"/>
                <w:lang w:eastAsia="zh-TW"/>
              </w:rPr>
            </w:pPr>
            <w:r w:rsidRPr="000770E2">
              <w:rPr>
                <w:rFonts w:ascii="微軟正黑體" w:eastAsia="微軟正黑體" w:hAnsi="微軟正黑體" w:hint="eastAsia"/>
                <w:kern w:val="2"/>
                <w:lang w:eastAsia="zh-TW"/>
              </w:rPr>
              <w:t>類別</w:t>
            </w:r>
            <w:r w:rsidRPr="000770E2">
              <w:rPr>
                <w:rFonts w:ascii="微軟正黑體" w:eastAsia="微軟正黑體" w:hAnsi="微軟正黑體"/>
                <w:kern w:val="2"/>
                <w:lang w:eastAsia="zh-TW"/>
              </w:rPr>
              <w:t>2</w:t>
            </w:r>
          </w:p>
        </w:tc>
        <w:tc>
          <w:tcPr>
            <w:tcW w:w="4418" w:type="dxa"/>
            <w:vAlign w:val="center"/>
            <w:hideMark/>
          </w:tcPr>
          <w:p w14:paraId="31AC2009" w14:textId="09BA269E" w:rsidR="000770E2" w:rsidRPr="000770E2" w:rsidRDefault="000770E2" w:rsidP="000D15D6">
            <w:pPr>
              <w:jc w:val="both"/>
              <w:rPr>
                <w:rFonts w:ascii="微軟正黑體" w:eastAsia="微軟正黑體" w:hAnsi="微軟正黑體"/>
                <w:kern w:val="2"/>
                <w:lang w:eastAsia="zh-TW"/>
              </w:rPr>
            </w:pPr>
            <w:r w:rsidRPr="000770E2">
              <w:rPr>
                <w:rFonts w:ascii="微軟正黑體" w:eastAsia="微軟正黑體" w:hAnsi="微軟正黑體"/>
                <w:kern w:val="2"/>
                <w:lang w:eastAsia="zh-TW"/>
              </w:rPr>
              <w:t>10,000</w:t>
            </w:r>
            <w:r w:rsidRPr="000770E2">
              <w:rPr>
                <w:rFonts w:ascii="微軟正黑體" w:eastAsia="微軟正黑體" w:hAnsi="微軟正黑體" w:hint="eastAsia"/>
                <w:kern w:val="2"/>
                <w:lang w:eastAsia="zh-TW"/>
              </w:rPr>
              <w:t>合約</w:t>
            </w:r>
          </w:p>
        </w:tc>
        <w:tc>
          <w:tcPr>
            <w:tcW w:w="4110" w:type="dxa"/>
            <w:vAlign w:val="center"/>
          </w:tcPr>
          <w:p w14:paraId="3355C28D" w14:textId="7F0CCC3A" w:rsidR="000770E2" w:rsidRPr="000770E2" w:rsidRDefault="000770E2" w:rsidP="000D15D6">
            <w:pPr>
              <w:jc w:val="both"/>
              <w:rPr>
                <w:rFonts w:ascii="微軟正黑體" w:eastAsia="微軟正黑體" w:hAnsi="微軟正黑體"/>
                <w:kern w:val="2"/>
                <w:lang w:eastAsia="zh-TW"/>
              </w:rPr>
            </w:pPr>
            <w:r w:rsidRPr="000770E2">
              <w:rPr>
                <w:rFonts w:ascii="微軟正黑體" w:eastAsia="微軟正黑體" w:hAnsi="微軟正黑體"/>
                <w:kern w:val="2"/>
                <w:lang w:eastAsia="zh-TW"/>
              </w:rPr>
              <w:t>5,000</w:t>
            </w:r>
            <w:r w:rsidRPr="000770E2">
              <w:rPr>
                <w:rFonts w:ascii="微軟正黑體" w:eastAsia="微軟正黑體" w:hAnsi="微軟正黑體" w:hint="eastAsia"/>
                <w:kern w:val="2"/>
                <w:lang w:eastAsia="zh-TW"/>
              </w:rPr>
              <w:t>合約</w:t>
            </w:r>
          </w:p>
        </w:tc>
      </w:tr>
      <w:tr w:rsidR="000770E2" w:rsidRPr="008B562D" w14:paraId="0399339B" w14:textId="77777777" w:rsidTr="001F6489">
        <w:trPr>
          <w:trHeight w:val="275"/>
        </w:trPr>
        <w:tc>
          <w:tcPr>
            <w:tcW w:w="1111" w:type="dxa"/>
            <w:vAlign w:val="center"/>
            <w:hideMark/>
          </w:tcPr>
          <w:p w14:paraId="5C2D9005" w14:textId="18720199" w:rsidR="000770E2" w:rsidRPr="000770E2" w:rsidRDefault="000770E2" w:rsidP="000D15D6">
            <w:pPr>
              <w:jc w:val="both"/>
              <w:rPr>
                <w:rFonts w:ascii="微軟正黑體" w:eastAsia="微軟正黑體" w:hAnsi="微軟正黑體"/>
                <w:kern w:val="2"/>
                <w:lang w:eastAsia="zh-TW"/>
              </w:rPr>
            </w:pPr>
            <w:r w:rsidRPr="000770E2">
              <w:rPr>
                <w:rFonts w:ascii="微軟正黑體" w:eastAsia="微軟正黑體" w:hAnsi="微軟正黑體" w:hint="eastAsia"/>
                <w:kern w:val="2"/>
                <w:lang w:eastAsia="zh-TW"/>
              </w:rPr>
              <w:t>類別</w:t>
            </w:r>
            <w:r w:rsidRPr="000770E2">
              <w:rPr>
                <w:rFonts w:ascii="微軟正黑體" w:eastAsia="微軟正黑體" w:hAnsi="微軟正黑體"/>
                <w:kern w:val="2"/>
                <w:lang w:eastAsia="zh-TW"/>
              </w:rPr>
              <w:t>3</w:t>
            </w:r>
          </w:p>
        </w:tc>
        <w:tc>
          <w:tcPr>
            <w:tcW w:w="4418" w:type="dxa"/>
            <w:vAlign w:val="center"/>
            <w:hideMark/>
          </w:tcPr>
          <w:p w14:paraId="5AFAFE56" w14:textId="6098B865" w:rsidR="000770E2" w:rsidRPr="000770E2" w:rsidRDefault="000770E2" w:rsidP="000D15D6">
            <w:pPr>
              <w:jc w:val="both"/>
              <w:rPr>
                <w:rFonts w:ascii="微軟正黑體" w:eastAsia="微軟正黑體" w:hAnsi="微軟正黑體"/>
                <w:kern w:val="2"/>
                <w:lang w:eastAsia="zh-TW"/>
              </w:rPr>
            </w:pPr>
            <w:r w:rsidRPr="000770E2">
              <w:rPr>
                <w:rFonts w:ascii="微軟正黑體" w:eastAsia="微軟正黑體" w:hAnsi="微軟正黑體"/>
                <w:kern w:val="2"/>
                <w:lang w:eastAsia="zh-TW"/>
              </w:rPr>
              <w:t xml:space="preserve">5,000 </w:t>
            </w:r>
            <w:r w:rsidRPr="000770E2">
              <w:rPr>
                <w:rFonts w:ascii="微軟正黑體" w:eastAsia="微軟正黑體" w:hAnsi="微軟正黑體" w:hint="eastAsia"/>
                <w:kern w:val="2"/>
                <w:lang w:eastAsia="zh-TW"/>
              </w:rPr>
              <w:t>合約</w:t>
            </w:r>
          </w:p>
        </w:tc>
        <w:tc>
          <w:tcPr>
            <w:tcW w:w="4110" w:type="dxa"/>
            <w:vAlign w:val="center"/>
          </w:tcPr>
          <w:p w14:paraId="69FC0002" w14:textId="13B59348" w:rsidR="000770E2" w:rsidRPr="000770E2" w:rsidRDefault="000770E2" w:rsidP="000D15D6">
            <w:pPr>
              <w:jc w:val="both"/>
              <w:rPr>
                <w:rFonts w:ascii="微軟正黑體" w:eastAsia="微軟正黑體" w:hAnsi="微軟正黑體"/>
                <w:kern w:val="2"/>
                <w:lang w:eastAsia="zh-TW"/>
              </w:rPr>
            </w:pPr>
            <w:r w:rsidRPr="000770E2">
              <w:rPr>
                <w:rFonts w:ascii="微軟正黑體" w:eastAsia="微軟正黑體" w:hAnsi="微軟正黑體"/>
                <w:kern w:val="2"/>
                <w:lang w:eastAsia="zh-TW"/>
              </w:rPr>
              <w:t>2,500</w:t>
            </w:r>
            <w:r w:rsidRPr="000770E2">
              <w:rPr>
                <w:rFonts w:ascii="微軟正黑體" w:eastAsia="微軟正黑體" w:hAnsi="微軟正黑體" w:hint="eastAsia"/>
                <w:kern w:val="2"/>
                <w:lang w:eastAsia="zh-TW"/>
              </w:rPr>
              <w:t>合約</w:t>
            </w:r>
          </w:p>
        </w:tc>
      </w:tr>
      <w:tr w:rsidR="000770E2" w:rsidRPr="008B562D" w14:paraId="62D38448" w14:textId="77777777" w:rsidTr="001F6489">
        <w:trPr>
          <w:trHeight w:val="275"/>
        </w:trPr>
        <w:tc>
          <w:tcPr>
            <w:tcW w:w="1111" w:type="dxa"/>
            <w:vAlign w:val="center"/>
            <w:hideMark/>
          </w:tcPr>
          <w:p w14:paraId="275D83D9" w14:textId="5CB330C8" w:rsidR="000770E2" w:rsidRPr="000770E2" w:rsidRDefault="000770E2" w:rsidP="000D15D6">
            <w:pPr>
              <w:jc w:val="both"/>
              <w:rPr>
                <w:rFonts w:ascii="微軟正黑體" w:eastAsia="微軟正黑體" w:hAnsi="微軟正黑體"/>
                <w:kern w:val="2"/>
                <w:lang w:eastAsia="zh-TW"/>
              </w:rPr>
            </w:pPr>
            <w:r w:rsidRPr="000770E2">
              <w:rPr>
                <w:rFonts w:ascii="微軟正黑體" w:eastAsia="微軟正黑體" w:hAnsi="微軟正黑體" w:hint="eastAsia"/>
                <w:kern w:val="2"/>
                <w:lang w:eastAsia="zh-TW"/>
              </w:rPr>
              <w:t>類別</w:t>
            </w:r>
            <w:r w:rsidRPr="000770E2">
              <w:rPr>
                <w:rFonts w:ascii="微軟正黑體" w:eastAsia="微軟正黑體" w:hAnsi="微軟正黑體"/>
                <w:kern w:val="2"/>
                <w:lang w:eastAsia="zh-TW"/>
              </w:rPr>
              <w:t>4</w:t>
            </w:r>
          </w:p>
        </w:tc>
        <w:tc>
          <w:tcPr>
            <w:tcW w:w="4418" w:type="dxa"/>
            <w:vAlign w:val="center"/>
            <w:hideMark/>
          </w:tcPr>
          <w:p w14:paraId="4997DAB2" w14:textId="345D6534" w:rsidR="000770E2" w:rsidRPr="000770E2" w:rsidRDefault="000770E2" w:rsidP="000D15D6">
            <w:pPr>
              <w:jc w:val="both"/>
              <w:rPr>
                <w:rFonts w:ascii="微軟正黑體" w:eastAsia="微軟正黑體" w:hAnsi="微軟正黑體"/>
                <w:kern w:val="2"/>
                <w:lang w:eastAsia="zh-TW"/>
              </w:rPr>
            </w:pPr>
            <w:r w:rsidRPr="000770E2">
              <w:rPr>
                <w:rFonts w:ascii="微軟正黑體" w:eastAsia="微軟正黑體" w:hAnsi="微軟正黑體"/>
                <w:kern w:val="2"/>
                <w:lang w:eastAsia="zh-TW"/>
              </w:rPr>
              <w:t>2,000</w:t>
            </w:r>
            <w:r w:rsidRPr="000770E2">
              <w:rPr>
                <w:rFonts w:ascii="微軟正黑體" w:eastAsia="微軟正黑體" w:hAnsi="微軟正黑體" w:hint="eastAsia"/>
                <w:kern w:val="2"/>
                <w:lang w:eastAsia="zh-TW"/>
              </w:rPr>
              <w:t>合約</w:t>
            </w:r>
          </w:p>
        </w:tc>
        <w:tc>
          <w:tcPr>
            <w:tcW w:w="4110" w:type="dxa"/>
            <w:vAlign w:val="center"/>
          </w:tcPr>
          <w:p w14:paraId="61ADC7B6" w14:textId="274F5E9D" w:rsidR="000770E2" w:rsidRPr="000770E2" w:rsidRDefault="000770E2" w:rsidP="000D15D6">
            <w:pPr>
              <w:jc w:val="both"/>
              <w:rPr>
                <w:rFonts w:ascii="微軟正黑體" w:eastAsia="微軟正黑體" w:hAnsi="微軟正黑體"/>
                <w:kern w:val="2"/>
                <w:lang w:eastAsia="zh-TW"/>
              </w:rPr>
            </w:pPr>
            <w:r w:rsidRPr="000770E2">
              <w:rPr>
                <w:rFonts w:ascii="微軟正黑體" w:eastAsia="微軟正黑體" w:hAnsi="微軟正黑體"/>
                <w:kern w:val="2"/>
                <w:lang w:eastAsia="zh-TW"/>
              </w:rPr>
              <w:t>1,000</w:t>
            </w:r>
            <w:r w:rsidRPr="000770E2">
              <w:rPr>
                <w:rFonts w:ascii="微軟正黑體" w:eastAsia="微軟正黑體" w:hAnsi="微軟正黑體" w:hint="eastAsia"/>
                <w:kern w:val="2"/>
                <w:lang w:eastAsia="zh-TW"/>
              </w:rPr>
              <w:t>合約</w:t>
            </w:r>
          </w:p>
        </w:tc>
      </w:tr>
      <w:tr w:rsidR="000770E2" w:rsidRPr="008B562D" w14:paraId="70738E6F" w14:textId="77777777" w:rsidTr="001F6489">
        <w:trPr>
          <w:trHeight w:val="275"/>
        </w:trPr>
        <w:tc>
          <w:tcPr>
            <w:tcW w:w="1111" w:type="dxa"/>
            <w:vAlign w:val="center"/>
            <w:hideMark/>
          </w:tcPr>
          <w:p w14:paraId="67869EF6" w14:textId="3C2543D4" w:rsidR="000770E2" w:rsidRPr="000770E2" w:rsidRDefault="000770E2" w:rsidP="000D15D6">
            <w:pPr>
              <w:jc w:val="both"/>
              <w:rPr>
                <w:rFonts w:ascii="微軟正黑體" w:eastAsia="微軟正黑體" w:hAnsi="微軟正黑體"/>
                <w:kern w:val="2"/>
                <w:lang w:eastAsia="zh-TW"/>
              </w:rPr>
            </w:pPr>
            <w:r w:rsidRPr="000770E2">
              <w:rPr>
                <w:rFonts w:ascii="微軟正黑體" w:eastAsia="微軟正黑體" w:hAnsi="微軟正黑體" w:hint="eastAsia"/>
                <w:kern w:val="2"/>
                <w:lang w:eastAsia="zh-TW"/>
              </w:rPr>
              <w:t>類別</w:t>
            </w:r>
            <w:r w:rsidRPr="000770E2">
              <w:rPr>
                <w:rFonts w:ascii="微軟正黑體" w:eastAsia="微軟正黑體" w:hAnsi="微軟正黑體"/>
                <w:kern w:val="2"/>
                <w:lang w:eastAsia="zh-TW"/>
              </w:rPr>
              <w:t xml:space="preserve">5 </w:t>
            </w:r>
          </w:p>
        </w:tc>
        <w:tc>
          <w:tcPr>
            <w:tcW w:w="4418" w:type="dxa"/>
            <w:vAlign w:val="center"/>
            <w:hideMark/>
          </w:tcPr>
          <w:p w14:paraId="328D3748" w14:textId="6B0019F8" w:rsidR="000770E2" w:rsidRPr="000770E2" w:rsidRDefault="000770E2" w:rsidP="000D15D6">
            <w:pPr>
              <w:jc w:val="both"/>
              <w:rPr>
                <w:rFonts w:ascii="微軟正黑體" w:eastAsia="微軟正黑體" w:hAnsi="微軟正黑體"/>
                <w:kern w:val="2"/>
                <w:lang w:eastAsia="zh-TW"/>
              </w:rPr>
            </w:pPr>
            <w:r w:rsidRPr="000770E2">
              <w:rPr>
                <w:rFonts w:ascii="微軟正黑體" w:eastAsia="微軟正黑體" w:hAnsi="微軟正黑體"/>
                <w:kern w:val="2"/>
                <w:lang w:eastAsia="zh-TW"/>
              </w:rPr>
              <w:t>1,000</w:t>
            </w:r>
            <w:r w:rsidRPr="000770E2">
              <w:rPr>
                <w:rFonts w:ascii="微軟正黑體" w:eastAsia="微軟正黑體" w:hAnsi="微軟正黑體" w:hint="eastAsia"/>
                <w:kern w:val="2"/>
                <w:lang w:eastAsia="zh-TW"/>
              </w:rPr>
              <w:t>合約</w:t>
            </w:r>
          </w:p>
        </w:tc>
        <w:tc>
          <w:tcPr>
            <w:tcW w:w="4110" w:type="dxa"/>
            <w:vAlign w:val="center"/>
          </w:tcPr>
          <w:p w14:paraId="6E8E9EEB" w14:textId="74847ABE" w:rsidR="000770E2" w:rsidRPr="000770E2" w:rsidRDefault="000770E2" w:rsidP="000D15D6">
            <w:pPr>
              <w:jc w:val="both"/>
              <w:rPr>
                <w:rFonts w:ascii="微軟正黑體" w:eastAsia="微軟正黑體" w:hAnsi="微軟正黑體"/>
                <w:kern w:val="2"/>
                <w:lang w:eastAsia="zh-TW"/>
              </w:rPr>
            </w:pPr>
            <w:r w:rsidRPr="000770E2">
              <w:rPr>
                <w:rFonts w:ascii="微軟正黑體" w:eastAsia="微軟正黑體" w:hAnsi="微軟正黑體"/>
                <w:kern w:val="2"/>
                <w:lang w:eastAsia="zh-TW"/>
              </w:rPr>
              <w:t>500</w:t>
            </w:r>
            <w:r w:rsidRPr="000770E2">
              <w:rPr>
                <w:rFonts w:ascii="微軟正黑體" w:eastAsia="微軟正黑體" w:hAnsi="微軟正黑體" w:hint="eastAsia"/>
                <w:kern w:val="2"/>
                <w:lang w:eastAsia="zh-TW"/>
              </w:rPr>
              <w:t>合約</w:t>
            </w:r>
          </w:p>
        </w:tc>
      </w:tr>
      <w:tr w:rsidR="000770E2" w:rsidRPr="008B562D" w14:paraId="6DA6E243" w14:textId="77777777" w:rsidTr="001F6489">
        <w:trPr>
          <w:trHeight w:val="275"/>
        </w:trPr>
        <w:tc>
          <w:tcPr>
            <w:tcW w:w="1111" w:type="dxa"/>
            <w:vAlign w:val="center"/>
            <w:hideMark/>
          </w:tcPr>
          <w:p w14:paraId="1C2C3C47" w14:textId="5355FB4E" w:rsidR="000770E2" w:rsidRPr="000770E2" w:rsidRDefault="000770E2" w:rsidP="000D15D6">
            <w:pPr>
              <w:jc w:val="both"/>
              <w:rPr>
                <w:rFonts w:ascii="微軟正黑體" w:eastAsia="微軟正黑體" w:hAnsi="微軟正黑體"/>
                <w:kern w:val="2"/>
                <w:lang w:eastAsia="zh-TW"/>
              </w:rPr>
            </w:pPr>
            <w:r w:rsidRPr="000770E2">
              <w:rPr>
                <w:rFonts w:ascii="微軟正黑體" w:eastAsia="微軟正黑體" w:hAnsi="微軟正黑體" w:hint="eastAsia"/>
                <w:kern w:val="2"/>
                <w:lang w:eastAsia="zh-TW"/>
              </w:rPr>
              <w:t>類別</w:t>
            </w:r>
            <w:r w:rsidRPr="000770E2">
              <w:rPr>
                <w:rFonts w:ascii="微軟正黑體" w:eastAsia="微軟正黑體" w:hAnsi="微軟正黑體"/>
                <w:kern w:val="2"/>
                <w:lang w:eastAsia="zh-TW"/>
              </w:rPr>
              <w:t>6</w:t>
            </w:r>
          </w:p>
        </w:tc>
        <w:tc>
          <w:tcPr>
            <w:tcW w:w="4418" w:type="dxa"/>
            <w:vAlign w:val="center"/>
            <w:hideMark/>
          </w:tcPr>
          <w:p w14:paraId="68111E52" w14:textId="29612C04" w:rsidR="000770E2" w:rsidRPr="000770E2" w:rsidRDefault="000770E2" w:rsidP="000D15D6">
            <w:pPr>
              <w:jc w:val="both"/>
              <w:rPr>
                <w:rFonts w:ascii="微軟正黑體" w:eastAsia="微軟正黑體" w:hAnsi="微軟正黑體"/>
                <w:kern w:val="2"/>
                <w:lang w:eastAsia="zh-TW"/>
              </w:rPr>
            </w:pPr>
            <w:r w:rsidRPr="000770E2">
              <w:rPr>
                <w:rFonts w:ascii="微軟正黑體" w:eastAsia="微軟正黑體" w:hAnsi="微軟正黑體"/>
                <w:kern w:val="2"/>
                <w:lang w:eastAsia="zh-TW"/>
              </w:rPr>
              <w:t>500</w:t>
            </w:r>
            <w:r w:rsidRPr="000770E2">
              <w:rPr>
                <w:rFonts w:ascii="微軟正黑體" w:eastAsia="微軟正黑體" w:hAnsi="微軟正黑體" w:hint="eastAsia"/>
                <w:kern w:val="2"/>
                <w:lang w:eastAsia="zh-TW"/>
              </w:rPr>
              <w:t>合約</w:t>
            </w:r>
          </w:p>
        </w:tc>
        <w:tc>
          <w:tcPr>
            <w:tcW w:w="4110" w:type="dxa"/>
            <w:vAlign w:val="center"/>
          </w:tcPr>
          <w:p w14:paraId="73C52845" w14:textId="71745EC4" w:rsidR="000770E2" w:rsidRPr="000770E2" w:rsidRDefault="000770E2" w:rsidP="000D15D6">
            <w:pPr>
              <w:jc w:val="both"/>
              <w:rPr>
                <w:rFonts w:ascii="微軟正黑體" w:eastAsia="微軟正黑體" w:hAnsi="微軟正黑體"/>
                <w:kern w:val="2"/>
                <w:lang w:eastAsia="zh-TW"/>
              </w:rPr>
            </w:pPr>
            <w:r w:rsidRPr="000770E2">
              <w:rPr>
                <w:rFonts w:ascii="微軟正黑體" w:eastAsia="微軟正黑體" w:hAnsi="微軟正黑體"/>
                <w:kern w:val="2"/>
                <w:lang w:eastAsia="zh-TW"/>
              </w:rPr>
              <w:t>250</w:t>
            </w:r>
            <w:r w:rsidRPr="000770E2">
              <w:rPr>
                <w:rFonts w:ascii="微軟正黑體" w:eastAsia="微軟正黑體" w:hAnsi="微軟正黑體" w:hint="eastAsia"/>
                <w:kern w:val="2"/>
                <w:lang w:eastAsia="zh-TW"/>
              </w:rPr>
              <w:t>合約</w:t>
            </w:r>
          </w:p>
        </w:tc>
      </w:tr>
    </w:tbl>
    <w:p w14:paraId="20A3B4F3" w14:textId="77777777" w:rsidR="0098507D" w:rsidRPr="00F035D7" w:rsidRDefault="0098507D" w:rsidP="00B420D4">
      <w:pPr>
        <w:snapToGrid w:val="0"/>
        <w:jc w:val="both"/>
        <w:rPr>
          <w:rFonts w:eastAsia="新細明體"/>
          <w:i/>
          <w:sz w:val="12"/>
          <w:lang w:eastAsia="zh-TW"/>
        </w:rPr>
      </w:pPr>
    </w:p>
    <w:p w14:paraId="433B9F90" w14:textId="77777777" w:rsidR="00B420D4" w:rsidRPr="00AC711E" w:rsidRDefault="00B420D4" w:rsidP="00B420D4">
      <w:pPr>
        <w:snapToGrid w:val="0"/>
        <w:jc w:val="both"/>
        <w:rPr>
          <w:i/>
          <w:sz w:val="12"/>
          <w:lang w:eastAsia="zh-TW"/>
        </w:rPr>
      </w:pPr>
    </w:p>
    <w:p w14:paraId="61651F65" w14:textId="0117946A" w:rsidR="00B420D4" w:rsidRPr="00992D15" w:rsidRDefault="00DF4CEB" w:rsidP="00992D15">
      <w:pPr>
        <w:pStyle w:val="ListParagraph"/>
        <w:numPr>
          <w:ilvl w:val="0"/>
          <w:numId w:val="13"/>
        </w:numPr>
        <w:snapToGrid w:val="0"/>
        <w:ind w:left="284" w:hanging="284"/>
        <w:jc w:val="both"/>
        <w:rPr>
          <w:i/>
          <w:lang w:eastAsia="zh-TW"/>
        </w:rPr>
      </w:pPr>
      <w:r>
        <w:rPr>
          <w:rFonts w:ascii="SimSun" w:eastAsia="SimSun" w:hAnsi="SimSun" w:hint="eastAsia"/>
          <w:sz w:val="24"/>
          <w:szCs w:val="24"/>
          <w:lang w:eastAsia="zh-TW"/>
        </w:rPr>
        <w:t>為</w:t>
      </w:r>
      <w:r w:rsidR="003259C3" w:rsidRPr="003259C3">
        <w:rPr>
          <w:rFonts w:ascii="微軟正黑體" w:eastAsia="微軟正黑體" w:hAnsi="微軟正黑體" w:hint="eastAsia"/>
          <w:sz w:val="24"/>
          <w:szCs w:val="24"/>
          <w:lang w:eastAsia="zh-TW"/>
        </w:rPr>
        <w:t>以便查考</w:t>
      </w:r>
      <w:r w:rsidR="003259C3">
        <w:rPr>
          <w:rFonts w:ascii="新細明體" w:eastAsia="新細明體" w:hAnsi="新細明體" w:hint="eastAsia"/>
          <w:color w:val="333333"/>
          <w:lang w:eastAsia="zh-TW"/>
        </w:rPr>
        <w:t>，</w:t>
      </w:r>
      <w:r w:rsidR="00723CBE">
        <w:rPr>
          <w:rFonts w:ascii="微軟正黑體" w:eastAsia="微軟正黑體" w:hAnsi="微軟正黑體" w:hint="eastAsia"/>
          <w:sz w:val="24"/>
          <w:szCs w:val="24"/>
          <w:lang w:eastAsia="zh-TW"/>
        </w:rPr>
        <w:t>自營</w:t>
      </w:r>
      <w:r w:rsidR="004E217B" w:rsidRPr="00992D15">
        <w:rPr>
          <w:rFonts w:ascii="微軟正黑體" w:eastAsia="微軟正黑體" w:hAnsi="微軟正黑體" w:hint="eastAsia"/>
          <w:sz w:val="24"/>
          <w:szCs w:val="24"/>
          <w:lang w:eastAsia="zh-TW"/>
        </w:rPr>
        <w:t>交易員</w:t>
      </w:r>
      <w:r w:rsidR="004E217B">
        <w:rPr>
          <w:rFonts w:ascii="微軟正黑體" w:eastAsia="微軟正黑體" w:hAnsi="微軟正黑體" w:hint="eastAsia"/>
          <w:sz w:val="24"/>
          <w:szCs w:val="24"/>
          <w:lang w:eastAsia="zh-TW"/>
        </w:rPr>
        <w:t>達到責任要求後，將獲得以下項目</w:t>
      </w:r>
      <w:r w:rsidR="004E217B">
        <w:rPr>
          <w:rFonts w:ascii="微軟正黑體" w:eastAsia="微軟正黑體" w:hAnsi="微軟正黑體" w:cs="TimesNewRoman,Bold" w:hint="eastAsia"/>
          <w:bCs/>
          <w:sz w:val="24"/>
          <w:lang w:eastAsia="zh-TW"/>
        </w:rPr>
        <w:t>費用回贈 (</w:t>
      </w:r>
      <w:r w:rsidR="004E217B" w:rsidRPr="004E217B">
        <w:rPr>
          <w:rFonts w:ascii="微軟正黑體" w:eastAsia="微軟正黑體" w:hAnsi="微軟正黑體" w:hint="eastAsia"/>
          <w:sz w:val="24"/>
          <w:szCs w:val="24"/>
          <w:lang w:eastAsia="zh-TW"/>
        </w:rPr>
        <w:t>以每月總額度為限)</w:t>
      </w:r>
      <w:r w:rsidR="004E217B">
        <w:rPr>
          <w:rFonts w:ascii="微軟正黑體" w:eastAsia="微軟正黑體" w:hAnsi="微軟正黑體" w:hint="eastAsia"/>
          <w:sz w:val="24"/>
          <w:szCs w:val="24"/>
          <w:lang w:eastAsia="zh-TW"/>
        </w:rPr>
        <w:t>：</w:t>
      </w:r>
    </w:p>
    <w:p w14:paraId="7F724C7D" w14:textId="77777777" w:rsidR="00B420D4" w:rsidRPr="00F035D7" w:rsidRDefault="00B420D4" w:rsidP="00B420D4">
      <w:pPr>
        <w:snapToGrid w:val="0"/>
        <w:jc w:val="both"/>
        <w:rPr>
          <w:i/>
          <w:sz w:val="16"/>
          <w:lang w:eastAsia="zh-TW"/>
        </w:rPr>
      </w:pPr>
    </w:p>
    <w:p w14:paraId="5EED5FB4" w14:textId="77777777" w:rsidR="00B420D4" w:rsidRPr="00AC711E" w:rsidRDefault="00B420D4" w:rsidP="00B420D4">
      <w:pPr>
        <w:snapToGrid w:val="0"/>
        <w:jc w:val="both"/>
        <w:rPr>
          <w:i/>
          <w:sz w:val="2"/>
          <w:lang w:eastAsia="zh-TW"/>
        </w:rPr>
      </w:pPr>
    </w:p>
    <w:tbl>
      <w:tblPr>
        <w:tblW w:w="9639"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20" w:firstRow="1" w:lastRow="0" w:firstColumn="0" w:lastColumn="0" w:noHBand="0" w:noVBand="1"/>
      </w:tblPr>
      <w:tblGrid>
        <w:gridCol w:w="1134"/>
        <w:gridCol w:w="3119"/>
        <w:gridCol w:w="2126"/>
        <w:gridCol w:w="1985"/>
        <w:gridCol w:w="1275"/>
      </w:tblGrid>
      <w:tr w:rsidR="004E217B" w:rsidRPr="008B562D" w14:paraId="25D0F4B2" w14:textId="77777777" w:rsidTr="004E217B">
        <w:trPr>
          <w:trHeight w:val="189"/>
          <w:tblHeader/>
        </w:trPr>
        <w:tc>
          <w:tcPr>
            <w:tcW w:w="1134" w:type="dxa"/>
            <w:vMerge w:val="restart"/>
            <w:shd w:val="clear" w:color="auto" w:fill="DAEEF3" w:themeFill="accent5" w:themeFillTint="33"/>
            <w:tcMar>
              <w:top w:w="72" w:type="dxa"/>
              <w:left w:w="144" w:type="dxa"/>
              <w:bottom w:w="72" w:type="dxa"/>
              <w:right w:w="144" w:type="dxa"/>
            </w:tcMar>
            <w:hideMark/>
          </w:tcPr>
          <w:p w14:paraId="73659E66" w14:textId="7D2515C7" w:rsidR="004E217B" w:rsidRPr="008B562D" w:rsidRDefault="004E217B" w:rsidP="000D15D6">
            <w:pPr>
              <w:jc w:val="both"/>
              <w:rPr>
                <w:rFonts w:eastAsia="Times New Roman"/>
                <w:lang w:eastAsia="zh-HK"/>
              </w:rPr>
            </w:pPr>
            <w:r w:rsidRPr="000770E2">
              <w:rPr>
                <w:rFonts w:ascii="微軟正黑體" w:eastAsia="微軟正黑體" w:hAnsi="微軟正黑體" w:hint="eastAsia"/>
                <w:kern w:val="2"/>
                <w:lang w:eastAsia="zh-TW"/>
              </w:rPr>
              <w:t>自營交易員類別</w:t>
            </w:r>
          </w:p>
        </w:tc>
        <w:tc>
          <w:tcPr>
            <w:tcW w:w="8505" w:type="dxa"/>
            <w:gridSpan w:val="4"/>
            <w:shd w:val="clear" w:color="auto" w:fill="DAEEF3" w:themeFill="accent5" w:themeFillTint="33"/>
            <w:tcMar>
              <w:top w:w="72" w:type="dxa"/>
              <w:left w:w="144" w:type="dxa"/>
              <w:bottom w:w="72" w:type="dxa"/>
              <w:right w:w="144" w:type="dxa"/>
            </w:tcMar>
            <w:hideMark/>
          </w:tcPr>
          <w:p w14:paraId="1C7A95C9" w14:textId="72A78577" w:rsidR="004E217B" w:rsidRPr="008B562D" w:rsidRDefault="004E217B" w:rsidP="000D15D6">
            <w:pPr>
              <w:jc w:val="both"/>
              <w:rPr>
                <w:lang w:eastAsia="zh-TW"/>
              </w:rPr>
            </w:pPr>
            <w:r w:rsidRPr="000770E2">
              <w:rPr>
                <w:rFonts w:ascii="微軟正黑體" w:eastAsia="微軟正黑體" w:hAnsi="微軟正黑體" w:cs="新細明體" w:hint="eastAsia"/>
                <w:lang w:eastAsia="zh-HK"/>
              </w:rPr>
              <w:t xml:space="preserve"> 每</w:t>
            </w:r>
            <w:r w:rsidRPr="000770E2">
              <w:rPr>
                <w:rFonts w:ascii="微軟正黑體" w:eastAsia="微軟正黑體" w:hAnsi="微軟正黑體" w:cs="新細明體" w:hint="eastAsia"/>
                <w:lang w:eastAsia="zh-TW"/>
              </w:rPr>
              <w:t>月</w:t>
            </w:r>
            <w:r>
              <w:rPr>
                <w:rFonts w:ascii="微軟正黑體" w:eastAsia="微軟正黑體" w:hAnsi="微軟正黑體" w:cs="新細明體" w:hint="eastAsia"/>
                <w:lang w:eastAsia="zh-TW"/>
              </w:rPr>
              <w:t>最高優惠金額(港幣$)</w:t>
            </w:r>
          </w:p>
        </w:tc>
      </w:tr>
      <w:tr w:rsidR="004E217B" w:rsidRPr="008B562D" w14:paraId="1350A84A" w14:textId="77777777" w:rsidTr="004E217B">
        <w:trPr>
          <w:trHeight w:val="87"/>
          <w:tblHeader/>
        </w:trPr>
        <w:tc>
          <w:tcPr>
            <w:tcW w:w="1134" w:type="dxa"/>
            <w:vMerge/>
            <w:shd w:val="clear" w:color="auto" w:fill="DAEEF3" w:themeFill="accent5" w:themeFillTint="33"/>
            <w:vAlign w:val="center"/>
            <w:hideMark/>
          </w:tcPr>
          <w:p w14:paraId="5C481EBD" w14:textId="77777777" w:rsidR="004E217B" w:rsidRPr="008B562D" w:rsidRDefault="004E217B" w:rsidP="000D15D6">
            <w:pPr>
              <w:rPr>
                <w:rFonts w:eastAsia="Times New Roman"/>
                <w:lang w:eastAsia="zh-HK"/>
              </w:rPr>
            </w:pPr>
          </w:p>
        </w:tc>
        <w:tc>
          <w:tcPr>
            <w:tcW w:w="7230" w:type="dxa"/>
            <w:gridSpan w:val="3"/>
            <w:shd w:val="clear" w:color="auto" w:fill="DAEEF3" w:themeFill="accent5" w:themeFillTint="33"/>
            <w:tcMar>
              <w:top w:w="72" w:type="dxa"/>
              <w:left w:w="144" w:type="dxa"/>
              <w:bottom w:w="72" w:type="dxa"/>
              <w:right w:w="144" w:type="dxa"/>
            </w:tcMar>
            <w:hideMark/>
          </w:tcPr>
          <w:p w14:paraId="55D01CD7" w14:textId="41804E61" w:rsidR="004E217B" w:rsidRPr="004E217B" w:rsidRDefault="004E217B" w:rsidP="000D15D6">
            <w:pPr>
              <w:jc w:val="both"/>
              <w:rPr>
                <w:rFonts w:ascii="微軟正黑體" w:eastAsia="微軟正黑體" w:hAnsi="微軟正黑體" w:cs="新細明體"/>
                <w:lang w:eastAsia="zh-HK"/>
              </w:rPr>
            </w:pPr>
            <w:r w:rsidRPr="004E217B">
              <w:rPr>
                <w:rFonts w:ascii="微軟正黑體" w:eastAsia="微軟正黑體" w:hAnsi="微軟正黑體" w:cs="新細明體" w:hint="eastAsia"/>
                <w:lang w:eastAsia="zh-HK"/>
              </w:rPr>
              <w:t>計劃組合</w:t>
            </w:r>
            <w:r w:rsidRPr="004E217B">
              <w:rPr>
                <w:rFonts w:ascii="微軟正黑體" w:eastAsia="微軟正黑體" w:hAnsi="微軟正黑體" w:cs="新細明體"/>
                <w:lang w:eastAsia="zh-HK"/>
              </w:rPr>
              <w:t>:</w:t>
            </w:r>
          </w:p>
        </w:tc>
        <w:tc>
          <w:tcPr>
            <w:tcW w:w="1275" w:type="dxa"/>
            <w:vMerge w:val="restart"/>
            <w:shd w:val="clear" w:color="auto" w:fill="DAEEF3" w:themeFill="accent5" w:themeFillTint="33"/>
            <w:tcMar>
              <w:top w:w="72" w:type="dxa"/>
              <w:left w:w="144" w:type="dxa"/>
              <w:bottom w:w="72" w:type="dxa"/>
              <w:right w:w="144" w:type="dxa"/>
            </w:tcMar>
            <w:hideMark/>
          </w:tcPr>
          <w:p w14:paraId="3C2D34CB" w14:textId="77777777" w:rsidR="004E217B" w:rsidRPr="004E217B" w:rsidRDefault="004E217B" w:rsidP="004E217B">
            <w:pPr>
              <w:pStyle w:val="Default"/>
              <w:jc w:val="both"/>
              <w:rPr>
                <w:rFonts w:ascii="微軟正黑體" w:eastAsia="微軟正黑體" w:hAnsi="微軟正黑體" w:cs="新細明體"/>
                <w:color w:val="auto"/>
                <w:sz w:val="20"/>
                <w:szCs w:val="20"/>
                <w:lang w:eastAsia="zh-HK"/>
              </w:rPr>
            </w:pPr>
            <w:r w:rsidRPr="004E217B">
              <w:rPr>
                <w:rFonts w:ascii="微軟正黑體" w:eastAsia="微軟正黑體" w:hAnsi="微軟正黑體" w:cs="新細明體" w:hint="eastAsia"/>
                <w:color w:val="auto"/>
                <w:sz w:val="20"/>
                <w:szCs w:val="20"/>
                <w:lang w:eastAsia="zh-HK"/>
              </w:rPr>
              <w:t>每月最高總金額</w:t>
            </w:r>
            <w:r w:rsidRPr="004E217B">
              <w:rPr>
                <w:rFonts w:ascii="微軟正黑體" w:eastAsia="微軟正黑體" w:hAnsi="微軟正黑體" w:cs="新細明體"/>
                <w:color w:val="auto"/>
                <w:sz w:val="20"/>
                <w:szCs w:val="20"/>
                <w:lang w:eastAsia="zh-HK"/>
              </w:rPr>
              <w:t xml:space="preserve"> </w:t>
            </w:r>
          </w:p>
          <w:p w14:paraId="2BEF3854" w14:textId="22683728" w:rsidR="004E217B" w:rsidRPr="004E217B" w:rsidRDefault="004E217B" w:rsidP="000D15D6">
            <w:pPr>
              <w:jc w:val="both"/>
              <w:rPr>
                <w:rFonts w:ascii="微軟正黑體" w:eastAsia="微軟正黑體" w:hAnsi="微軟正黑體" w:cs="新細明體"/>
                <w:lang w:eastAsia="zh-HK"/>
              </w:rPr>
            </w:pPr>
          </w:p>
        </w:tc>
      </w:tr>
      <w:tr w:rsidR="004E217B" w:rsidRPr="008B562D" w14:paraId="06164707" w14:textId="77777777" w:rsidTr="00AC711E">
        <w:trPr>
          <w:trHeight w:val="513"/>
          <w:tblHeader/>
        </w:trPr>
        <w:tc>
          <w:tcPr>
            <w:tcW w:w="1134" w:type="dxa"/>
            <w:vMerge/>
            <w:tcBorders>
              <w:bottom w:val="single" w:sz="4" w:space="0" w:color="auto"/>
            </w:tcBorders>
            <w:shd w:val="clear" w:color="auto" w:fill="auto"/>
            <w:vAlign w:val="center"/>
            <w:hideMark/>
          </w:tcPr>
          <w:p w14:paraId="1854D416" w14:textId="77777777" w:rsidR="004E217B" w:rsidRPr="008B562D" w:rsidRDefault="004E217B" w:rsidP="000D15D6">
            <w:pPr>
              <w:rPr>
                <w:rFonts w:eastAsia="Times New Roman"/>
                <w:lang w:eastAsia="zh-HK"/>
              </w:rPr>
            </w:pPr>
          </w:p>
        </w:tc>
        <w:tc>
          <w:tcPr>
            <w:tcW w:w="3119" w:type="dxa"/>
            <w:tcBorders>
              <w:bottom w:val="single" w:sz="4" w:space="0" w:color="auto"/>
            </w:tcBorders>
            <w:shd w:val="clear" w:color="auto" w:fill="DAEEF3" w:themeFill="accent5" w:themeFillTint="33"/>
            <w:tcMar>
              <w:top w:w="72" w:type="dxa"/>
              <w:left w:w="144" w:type="dxa"/>
              <w:bottom w:w="72" w:type="dxa"/>
              <w:right w:w="144" w:type="dxa"/>
            </w:tcMar>
            <w:hideMark/>
          </w:tcPr>
          <w:p w14:paraId="0959021F" w14:textId="3B4CF77B" w:rsidR="004E217B" w:rsidRPr="008B562D" w:rsidRDefault="004E217B" w:rsidP="00AC711E">
            <w:pPr>
              <w:jc w:val="both"/>
              <w:rPr>
                <w:rFonts w:eastAsia="Times New Roman"/>
                <w:lang w:eastAsia="zh-HK"/>
              </w:rPr>
            </w:pPr>
            <w:r w:rsidRPr="004E217B">
              <w:rPr>
                <w:rFonts w:ascii="微軟正黑體" w:eastAsia="微軟正黑體" w:hAnsi="微軟正黑體" w:cs="新細明體" w:hint="eastAsia"/>
                <w:lang w:eastAsia="zh-HK"/>
              </w:rPr>
              <w:t>恒指、國指以及美元兌人民幣（香港）期貨</w:t>
            </w:r>
            <w:r w:rsidR="001D0293" w:rsidRPr="001D0293">
              <w:rPr>
                <w:rFonts w:ascii="微軟正黑體" w:eastAsia="微軟正黑體" w:hAnsi="微軟正黑體" w:cs="新細明體" w:hint="eastAsia"/>
                <w:lang w:eastAsia="zh-HK"/>
              </w:rPr>
              <w:t>跨產品</w:t>
            </w:r>
            <w:r w:rsidRPr="004E217B">
              <w:rPr>
                <w:rFonts w:ascii="微軟正黑體" w:eastAsia="微軟正黑體" w:hAnsi="微軟正黑體" w:cs="新細明體" w:hint="eastAsia"/>
                <w:lang w:eastAsia="zh-HK"/>
              </w:rPr>
              <w:t>交易費回贈</w:t>
            </w:r>
            <w:r w:rsidRPr="004E217B">
              <w:rPr>
                <w:rFonts w:ascii="微軟正黑體" w:eastAsia="微軟正黑體" w:hAnsi="微軟正黑體" w:cs="新細明體"/>
                <w:lang w:eastAsia="zh-HK"/>
              </w:rPr>
              <w:t xml:space="preserve"> </w:t>
            </w:r>
          </w:p>
        </w:tc>
        <w:tc>
          <w:tcPr>
            <w:tcW w:w="2126" w:type="dxa"/>
            <w:tcBorders>
              <w:bottom w:val="single" w:sz="4" w:space="0" w:color="auto"/>
            </w:tcBorders>
            <w:shd w:val="clear" w:color="auto" w:fill="DAEEF3" w:themeFill="accent5" w:themeFillTint="33"/>
            <w:tcMar>
              <w:top w:w="72" w:type="dxa"/>
              <w:left w:w="144" w:type="dxa"/>
              <w:bottom w:w="72" w:type="dxa"/>
              <w:right w:w="144" w:type="dxa"/>
            </w:tcMar>
            <w:hideMark/>
          </w:tcPr>
          <w:p w14:paraId="36B32698" w14:textId="57EAD373" w:rsidR="004E217B" w:rsidRPr="004E217B" w:rsidRDefault="004E217B" w:rsidP="004E217B">
            <w:pPr>
              <w:jc w:val="both"/>
              <w:rPr>
                <w:rFonts w:ascii="微軟正黑體" w:eastAsia="微軟正黑體" w:hAnsi="微軟正黑體" w:cs="新細明體"/>
                <w:lang w:eastAsia="zh-HK"/>
              </w:rPr>
            </w:pPr>
            <w:r w:rsidRPr="004E217B">
              <w:rPr>
                <w:rFonts w:ascii="微軟正黑體" w:eastAsia="微軟正黑體" w:hAnsi="微軟正黑體" w:cs="新細明體" w:hint="eastAsia"/>
                <w:lang w:eastAsia="zh-HK"/>
              </w:rPr>
              <w:t>市場數據費回贈</w:t>
            </w:r>
            <w:r w:rsidR="003259C3">
              <w:rPr>
                <w:rStyle w:val="FootnoteReference"/>
                <w:rFonts w:ascii="微軟正黑體" w:eastAsia="微軟正黑體" w:hAnsi="微軟正黑體" w:cs="新細明體"/>
                <w:lang w:eastAsia="zh-HK"/>
              </w:rPr>
              <w:footnoteReference w:id="3"/>
            </w:r>
            <w:r w:rsidRPr="004E217B">
              <w:rPr>
                <w:rFonts w:ascii="微軟正黑體" w:eastAsia="微軟正黑體" w:hAnsi="微軟正黑體" w:cs="新細明體" w:hint="eastAsia"/>
                <w:lang w:eastAsia="zh-HK"/>
              </w:rPr>
              <w:t>（衍生品</w:t>
            </w:r>
            <w:r w:rsidRPr="004E217B">
              <w:rPr>
                <w:rFonts w:ascii="微軟正黑體" w:eastAsia="微軟正黑體" w:hAnsi="微軟正黑體" w:cs="新細明體"/>
                <w:lang w:eastAsia="zh-HK"/>
              </w:rPr>
              <w:t xml:space="preserve"> / </w:t>
            </w:r>
            <w:r w:rsidRPr="004E217B">
              <w:rPr>
                <w:rFonts w:ascii="微軟正黑體" w:eastAsia="微軟正黑體" w:hAnsi="微軟正黑體" w:cs="新細明體" w:hint="eastAsia"/>
                <w:lang w:eastAsia="zh-HK"/>
              </w:rPr>
              <w:t>證券）</w:t>
            </w:r>
            <w:r w:rsidRPr="004E217B">
              <w:rPr>
                <w:rFonts w:ascii="微軟正黑體" w:eastAsia="微軟正黑體" w:hAnsi="微軟正黑體" w:cs="新細明體"/>
                <w:lang w:eastAsia="zh-HK"/>
              </w:rPr>
              <w:t xml:space="preserve"> </w:t>
            </w:r>
          </w:p>
        </w:tc>
        <w:tc>
          <w:tcPr>
            <w:tcW w:w="1985" w:type="dxa"/>
            <w:tcBorders>
              <w:bottom w:val="single" w:sz="4" w:space="0" w:color="auto"/>
            </w:tcBorders>
            <w:shd w:val="clear" w:color="auto" w:fill="DAEEF3" w:themeFill="accent5" w:themeFillTint="33"/>
            <w:tcMar>
              <w:top w:w="72" w:type="dxa"/>
              <w:left w:w="144" w:type="dxa"/>
              <w:bottom w:w="72" w:type="dxa"/>
              <w:right w:w="144" w:type="dxa"/>
            </w:tcMar>
            <w:hideMark/>
          </w:tcPr>
          <w:p w14:paraId="11DC6C10" w14:textId="12BEEC00" w:rsidR="004E217B" w:rsidRPr="004E217B" w:rsidRDefault="004E217B" w:rsidP="00AC711E">
            <w:pPr>
              <w:jc w:val="both"/>
              <w:rPr>
                <w:rFonts w:ascii="微軟正黑體" w:eastAsia="微軟正黑體" w:hAnsi="微軟正黑體" w:cs="新細明體"/>
                <w:lang w:eastAsia="zh-HK"/>
              </w:rPr>
            </w:pPr>
            <w:r w:rsidRPr="004E217B">
              <w:rPr>
                <w:rFonts w:ascii="微軟正黑體" w:eastAsia="微軟正黑體" w:hAnsi="微軟正黑體" w:cs="新細明體" w:hint="eastAsia"/>
                <w:lang w:eastAsia="zh-HK"/>
              </w:rPr>
              <w:t>設備託管服務費回贈</w:t>
            </w:r>
            <w:r w:rsidRPr="004E217B">
              <w:rPr>
                <w:rFonts w:ascii="微軟正黑體" w:eastAsia="微軟正黑體" w:hAnsi="微軟正黑體" w:cs="新細明體"/>
                <w:lang w:eastAsia="zh-HK"/>
              </w:rPr>
              <w:t xml:space="preserve"> </w:t>
            </w:r>
          </w:p>
        </w:tc>
        <w:tc>
          <w:tcPr>
            <w:tcW w:w="1275" w:type="dxa"/>
            <w:vMerge/>
            <w:tcBorders>
              <w:bottom w:val="single" w:sz="4" w:space="0" w:color="auto"/>
            </w:tcBorders>
            <w:shd w:val="clear" w:color="auto" w:fill="DAEEF3" w:themeFill="accent5" w:themeFillTint="33"/>
            <w:vAlign w:val="center"/>
            <w:hideMark/>
          </w:tcPr>
          <w:p w14:paraId="502A694B" w14:textId="77777777" w:rsidR="004E217B" w:rsidRPr="008B562D" w:rsidRDefault="004E217B" w:rsidP="000D15D6">
            <w:pPr>
              <w:rPr>
                <w:rFonts w:eastAsia="Times New Roman"/>
                <w:lang w:eastAsia="zh-HK"/>
              </w:rPr>
            </w:pPr>
          </w:p>
        </w:tc>
      </w:tr>
      <w:tr w:rsidR="004E217B" w:rsidRPr="008B562D" w14:paraId="70230A88" w14:textId="77777777" w:rsidTr="00F035D7">
        <w:trPr>
          <w:trHeight w:val="82"/>
        </w:trPr>
        <w:tc>
          <w:tcPr>
            <w:tcW w:w="1134" w:type="dxa"/>
            <w:shd w:val="clear" w:color="auto" w:fill="auto"/>
            <w:tcMar>
              <w:top w:w="72" w:type="dxa"/>
              <w:left w:w="144" w:type="dxa"/>
              <w:bottom w:w="72" w:type="dxa"/>
              <w:right w:w="144" w:type="dxa"/>
            </w:tcMar>
            <w:vAlign w:val="center"/>
          </w:tcPr>
          <w:p w14:paraId="1FAF96C9" w14:textId="53A11760" w:rsidR="004E217B" w:rsidRPr="00AC711E" w:rsidRDefault="004E217B" w:rsidP="00AC711E">
            <w:pPr>
              <w:jc w:val="both"/>
              <w:rPr>
                <w:rFonts w:ascii="微軟正黑體" w:eastAsia="微軟正黑體" w:hAnsi="微軟正黑體"/>
                <w:kern w:val="2"/>
                <w:lang w:eastAsia="zh-TW"/>
              </w:rPr>
            </w:pPr>
            <w:r w:rsidRPr="000770E2">
              <w:rPr>
                <w:rFonts w:ascii="微軟正黑體" w:eastAsia="微軟正黑體" w:hAnsi="微軟正黑體" w:hint="eastAsia"/>
                <w:kern w:val="2"/>
                <w:lang w:eastAsia="zh-TW"/>
              </w:rPr>
              <w:t>類別</w:t>
            </w:r>
            <w:r w:rsidRPr="000770E2">
              <w:rPr>
                <w:rFonts w:ascii="微軟正黑體" w:eastAsia="微軟正黑體" w:hAnsi="微軟正黑體"/>
                <w:kern w:val="2"/>
                <w:lang w:eastAsia="zh-TW"/>
              </w:rPr>
              <w:t xml:space="preserve"> 1</w:t>
            </w:r>
          </w:p>
        </w:tc>
        <w:tc>
          <w:tcPr>
            <w:tcW w:w="7230" w:type="dxa"/>
            <w:gridSpan w:val="3"/>
            <w:shd w:val="clear" w:color="auto" w:fill="auto"/>
            <w:tcMar>
              <w:top w:w="72" w:type="dxa"/>
              <w:left w:w="144" w:type="dxa"/>
              <w:bottom w:w="72" w:type="dxa"/>
              <w:right w:w="144" w:type="dxa"/>
            </w:tcMar>
          </w:tcPr>
          <w:p w14:paraId="2E385C2F" w14:textId="1FBA60F5" w:rsidR="004E217B" w:rsidRPr="00AC711E" w:rsidRDefault="004E217B" w:rsidP="00AC711E">
            <w:pPr>
              <w:pStyle w:val="Default"/>
              <w:jc w:val="both"/>
              <w:rPr>
                <w:rFonts w:ascii="微軟正黑體" w:eastAsia="微軟正黑體" w:hAnsi="微軟正黑體" w:cs="Arial"/>
                <w:color w:val="auto"/>
                <w:kern w:val="2"/>
                <w:sz w:val="20"/>
                <w:szCs w:val="20"/>
              </w:rPr>
            </w:pPr>
            <w:r w:rsidRPr="00AC711E">
              <w:rPr>
                <w:rFonts w:ascii="微軟正黑體" w:eastAsia="微軟正黑體" w:hAnsi="微軟正黑體" w:cs="Arial" w:hint="eastAsia"/>
                <w:color w:val="auto"/>
                <w:kern w:val="2"/>
                <w:sz w:val="20"/>
                <w:szCs w:val="20"/>
              </w:rPr>
              <w:t xml:space="preserve">總額度高達 </w:t>
            </w:r>
            <w:r w:rsidRPr="00AC711E">
              <w:rPr>
                <w:rFonts w:ascii="微軟正黑體" w:eastAsia="微軟正黑體" w:hAnsi="微軟正黑體" w:cs="Arial"/>
                <w:color w:val="auto"/>
                <w:kern w:val="2"/>
                <w:sz w:val="20"/>
                <w:szCs w:val="20"/>
              </w:rPr>
              <w:t xml:space="preserve">$100,000 </w:t>
            </w:r>
          </w:p>
        </w:tc>
        <w:tc>
          <w:tcPr>
            <w:tcW w:w="1275" w:type="dxa"/>
            <w:shd w:val="clear" w:color="auto" w:fill="auto"/>
            <w:tcMar>
              <w:top w:w="72" w:type="dxa"/>
              <w:left w:w="144" w:type="dxa"/>
              <w:bottom w:w="72" w:type="dxa"/>
              <w:right w:w="144" w:type="dxa"/>
            </w:tcMar>
            <w:vAlign w:val="center"/>
          </w:tcPr>
          <w:p w14:paraId="433555A2" w14:textId="77777777" w:rsidR="004E217B" w:rsidRPr="00AC711E" w:rsidRDefault="004E217B" w:rsidP="00AC711E">
            <w:pPr>
              <w:jc w:val="both"/>
              <w:rPr>
                <w:rFonts w:ascii="微軟正黑體" w:eastAsia="微軟正黑體" w:hAnsi="微軟正黑體"/>
                <w:kern w:val="2"/>
                <w:lang w:eastAsia="zh-TW"/>
              </w:rPr>
            </w:pPr>
            <w:r w:rsidRPr="00AC711E">
              <w:rPr>
                <w:rFonts w:ascii="微軟正黑體" w:eastAsia="微軟正黑體" w:hAnsi="微軟正黑體"/>
                <w:kern w:val="2"/>
                <w:lang w:eastAsia="zh-TW"/>
              </w:rPr>
              <w:t xml:space="preserve">$100,000 </w:t>
            </w:r>
          </w:p>
        </w:tc>
      </w:tr>
      <w:tr w:rsidR="004E217B" w:rsidRPr="008B562D" w14:paraId="775A2CBD" w14:textId="77777777" w:rsidTr="00AC711E">
        <w:trPr>
          <w:trHeight w:val="28"/>
        </w:trPr>
        <w:tc>
          <w:tcPr>
            <w:tcW w:w="1134" w:type="dxa"/>
            <w:shd w:val="clear" w:color="auto" w:fill="auto"/>
            <w:tcMar>
              <w:top w:w="72" w:type="dxa"/>
              <w:left w:w="144" w:type="dxa"/>
              <w:bottom w:w="72" w:type="dxa"/>
              <w:right w:w="144" w:type="dxa"/>
            </w:tcMar>
            <w:vAlign w:val="center"/>
          </w:tcPr>
          <w:p w14:paraId="0B57E5B7" w14:textId="3DE9EA7C" w:rsidR="004E217B" w:rsidRPr="00AC711E" w:rsidRDefault="004E217B" w:rsidP="00AC711E">
            <w:pPr>
              <w:jc w:val="both"/>
              <w:rPr>
                <w:rFonts w:ascii="微軟正黑體" w:eastAsia="微軟正黑體" w:hAnsi="微軟正黑體"/>
                <w:kern w:val="2"/>
                <w:lang w:eastAsia="zh-TW"/>
              </w:rPr>
            </w:pPr>
            <w:r w:rsidRPr="000770E2">
              <w:rPr>
                <w:rFonts w:ascii="微軟正黑體" w:eastAsia="微軟正黑體" w:hAnsi="微軟正黑體" w:hint="eastAsia"/>
                <w:kern w:val="2"/>
                <w:lang w:eastAsia="zh-TW"/>
              </w:rPr>
              <w:t>類別</w:t>
            </w:r>
            <w:r w:rsidRPr="000770E2">
              <w:rPr>
                <w:rFonts w:ascii="微軟正黑體" w:eastAsia="微軟正黑體" w:hAnsi="微軟正黑體"/>
                <w:kern w:val="2"/>
                <w:lang w:eastAsia="zh-TW"/>
              </w:rPr>
              <w:t>2</w:t>
            </w:r>
          </w:p>
        </w:tc>
        <w:tc>
          <w:tcPr>
            <w:tcW w:w="7230" w:type="dxa"/>
            <w:gridSpan w:val="3"/>
            <w:shd w:val="clear" w:color="auto" w:fill="auto"/>
            <w:tcMar>
              <w:top w:w="72" w:type="dxa"/>
              <w:left w:w="144" w:type="dxa"/>
              <w:bottom w:w="72" w:type="dxa"/>
              <w:right w:w="144" w:type="dxa"/>
            </w:tcMar>
          </w:tcPr>
          <w:p w14:paraId="46145CF2" w14:textId="76DA8A0F" w:rsidR="004E217B" w:rsidRPr="00AC711E" w:rsidRDefault="004E217B" w:rsidP="00AC711E">
            <w:pPr>
              <w:jc w:val="both"/>
              <w:rPr>
                <w:rFonts w:ascii="微軟正黑體" w:eastAsia="微軟正黑體" w:hAnsi="微軟正黑體"/>
                <w:kern w:val="2"/>
                <w:lang w:eastAsia="zh-TW"/>
              </w:rPr>
            </w:pPr>
            <w:r w:rsidRPr="00AC711E">
              <w:rPr>
                <w:rFonts w:ascii="微軟正黑體" w:eastAsia="微軟正黑體" w:hAnsi="微軟正黑體" w:hint="eastAsia"/>
                <w:kern w:val="2"/>
                <w:lang w:eastAsia="zh-TW"/>
              </w:rPr>
              <w:t xml:space="preserve">總額度高達 </w:t>
            </w:r>
            <w:r w:rsidRPr="00AC711E">
              <w:rPr>
                <w:rFonts w:ascii="微軟正黑體" w:eastAsia="微軟正黑體" w:hAnsi="微軟正黑體"/>
                <w:kern w:val="2"/>
                <w:lang w:eastAsia="zh-TW"/>
              </w:rPr>
              <w:t xml:space="preserve">$50,000 </w:t>
            </w:r>
          </w:p>
        </w:tc>
        <w:tc>
          <w:tcPr>
            <w:tcW w:w="1275" w:type="dxa"/>
            <w:shd w:val="clear" w:color="auto" w:fill="auto"/>
            <w:tcMar>
              <w:top w:w="72" w:type="dxa"/>
              <w:left w:w="144" w:type="dxa"/>
              <w:bottom w:w="72" w:type="dxa"/>
              <w:right w:w="144" w:type="dxa"/>
            </w:tcMar>
            <w:vAlign w:val="center"/>
          </w:tcPr>
          <w:p w14:paraId="163E83FD" w14:textId="77777777" w:rsidR="004E217B" w:rsidRPr="00AC711E" w:rsidRDefault="004E217B" w:rsidP="00AC711E">
            <w:pPr>
              <w:jc w:val="both"/>
              <w:rPr>
                <w:rFonts w:ascii="微軟正黑體" w:eastAsia="微軟正黑體" w:hAnsi="微軟正黑體"/>
                <w:kern w:val="2"/>
                <w:lang w:eastAsia="zh-TW"/>
              </w:rPr>
            </w:pPr>
            <w:r w:rsidRPr="00AC711E">
              <w:rPr>
                <w:rFonts w:ascii="微軟正黑體" w:eastAsia="微軟正黑體" w:hAnsi="微軟正黑體"/>
                <w:kern w:val="2"/>
                <w:lang w:eastAsia="zh-TW"/>
              </w:rPr>
              <w:t xml:space="preserve">$50,000 </w:t>
            </w:r>
          </w:p>
        </w:tc>
      </w:tr>
      <w:tr w:rsidR="004E217B" w:rsidRPr="008B562D" w14:paraId="3DD718E3" w14:textId="77777777" w:rsidTr="00AC711E">
        <w:trPr>
          <w:trHeight w:val="175"/>
        </w:trPr>
        <w:tc>
          <w:tcPr>
            <w:tcW w:w="1134" w:type="dxa"/>
            <w:shd w:val="clear" w:color="auto" w:fill="auto"/>
            <w:tcMar>
              <w:top w:w="72" w:type="dxa"/>
              <w:left w:w="144" w:type="dxa"/>
              <w:bottom w:w="72" w:type="dxa"/>
              <w:right w:w="144" w:type="dxa"/>
            </w:tcMar>
            <w:vAlign w:val="center"/>
          </w:tcPr>
          <w:p w14:paraId="597358D4" w14:textId="00CC2F02" w:rsidR="004E217B" w:rsidRPr="00AC711E" w:rsidRDefault="004E217B" w:rsidP="00AC711E">
            <w:pPr>
              <w:jc w:val="both"/>
              <w:rPr>
                <w:rFonts w:ascii="微軟正黑體" w:eastAsia="微軟正黑體" w:hAnsi="微軟正黑體"/>
                <w:kern w:val="2"/>
                <w:lang w:eastAsia="zh-TW"/>
              </w:rPr>
            </w:pPr>
            <w:r w:rsidRPr="000770E2">
              <w:rPr>
                <w:rFonts w:ascii="微軟正黑體" w:eastAsia="微軟正黑體" w:hAnsi="微軟正黑體" w:hint="eastAsia"/>
                <w:kern w:val="2"/>
                <w:lang w:eastAsia="zh-TW"/>
              </w:rPr>
              <w:t>類別</w:t>
            </w:r>
            <w:r w:rsidRPr="000770E2">
              <w:rPr>
                <w:rFonts w:ascii="微軟正黑體" w:eastAsia="微軟正黑體" w:hAnsi="微軟正黑體"/>
                <w:kern w:val="2"/>
                <w:lang w:eastAsia="zh-TW"/>
              </w:rPr>
              <w:t>3</w:t>
            </w:r>
          </w:p>
        </w:tc>
        <w:tc>
          <w:tcPr>
            <w:tcW w:w="7230" w:type="dxa"/>
            <w:gridSpan w:val="3"/>
            <w:shd w:val="clear" w:color="auto" w:fill="auto"/>
            <w:tcMar>
              <w:top w:w="72" w:type="dxa"/>
              <w:left w:w="144" w:type="dxa"/>
              <w:bottom w:w="72" w:type="dxa"/>
              <w:right w:w="144" w:type="dxa"/>
            </w:tcMar>
          </w:tcPr>
          <w:p w14:paraId="392394C2" w14:textId="38EF4E3F" w:rsidR="004E217B" w:rsidRPr="00AC711E" w:rsidRDefault="004E217B" w:rsidP="00AC711E">
            <w:pPr>
              <w:jc w:val="both"/>
              <w:rPr>
                <w:rFonts w:ascii="微軟正黑體" w:eastAsia="微軟正黑體" w:hAnsi="微軟正黑體"/>
                <w:kern w:val="2"/>
                <w:lang w:eastAsia="zh-TW"/>
              </w:rPr>
            </w:pPr>
            <w:r w:rsidRPr="00AC711E">
              <w:rPr>
                <w:rFonts w:ascii="微軟正黑體" w:eastAsia="微軟正黑體" w:hAnsi="微軟正黑體" w:hint="eastAsia"/>
                <w:kern w:val="2"/>
                <w:lang w:eastAsia="zh-TW"/>
              </w:rPr>
              <w:t xml:space="preserve">總額度高達 </w:t>
            </w:r>
            <w:r w:rsidRPr="00AC711E">
              <w:rPr>
                <w:rFonts w:ascii="微軟正黑體" w:eastAsia="微軟正黑體" w:hAnsi="微軟正黑體"/>
                <w:kern w:val="2"/>
                <w:lang w:eastAsia="zh-TW"/>
              </w:rPr>
              <w:t xml:space="preserve">$25,000 </w:t>
            </w:r>
          </w:p>
        </w:tc>
        <w:tc>
          <w:tcPr>
            <w:tcW w:w="1275" w:type="dxa"/>
            <w:shd w:val="clear" w:color="auto" w:fill="auto"/>
            <w:tcMar>
              <w:top w:w="72" w:type="dxa"/>
              <w:left w:w="144" w:type="dxa"/>
              <w:bottom w:w="72" w:type="dxa"/>
              <w:right w:w="144" w:type="dxa"/>
            </w:tcMar>
            <w:vAlign w:val="center"/>
          </w:tcPr>
          <w:p w14:paraId="250EA4DB" w14:textId="77777777" w:rsidR="004E217B" w:rsidRPr="00AC711E" w:rsidRDefault="004E217B" w:rsidP="00AC711E">
            <w:pPr>
              <w:jc w:val="both"/>
              <w:rPr>
                <w:rFonts w:ascii="微軟正黑體" w:eastAsia="微軟正黑體" w:hAnsi="微軟正黑體"/>
                <w:kern w:val="2"/>
                <w:lang w:eastAsia="zh-TW"/>
              </w:rPr>
            </w:pPr>
            <w:r w:rsidRPr="00AC711E">
              <w:rPr>
                <w:rFonts w:ascii="微軟正黑體" w:eastAsia="微軟正黑體" w:hAnsi="微軟正黑體"/>
                <w:kern w:val="2"/>
                <w:lang w:eastAsia="zh-TW"/>
              </w:rPr>
              <w:t xml:space="preserve">$25,000 </w:t>
            </w:r>
          </w:p>
        </w:tc>
      </w:tr>
      <w:tr w:rsidR="004E217B" w:rsidRPr="008B562D" w14:paraId="18638F2E" w14:textId="77777777" w:rsidTr="00AC711E">
        <w:trPr>
          <w:trHeight w:val="168"/>
        </w:trPr>
        <w:tc>
          <w:tcPr>
            <w:tcW w:w="1134" w:type="dxa"/>
            <w:shd w:val="clear" w:color="auto" w:fill="auto"/>
            <w:tcMar>
              <w:top w:w="72" w:type="dxa"/>
              <w:left w:w="144" w:type="dxa"/>
              <w:bottom w:w="72" w:type="dxa"/>
              <w:right w:w="144" w:type="dxa"/>
            </w:tcMar>
            <w:vAlign w:val="center"/>
          </w:tcPr>
          <w:p w14:paraId="7FE28032" w14:textId="4C6FC7F6" w:rsidR="004E217B" w:rsidRPr="00AC711E" w:rsidRDefault="004E217B" w:rsidP="00AC711E">
            <w:pPr>
              <w:jc w:val="both"/>
              <w:rPr>
                <w:rFonts w:ascii="微軟正黑體" w:eastAsia="微軟正黑體" w:hAnsi="微軟正黑體"/>
                <w:kern w:val="2"/>
                <w:lang w:eastAsia="zh-TW"/>
              </w:rPr>
            </w:pPr>
            <w:r w:rsidRPr="000770E2">
              <w:rPr>
                <w:rFonts w:ascii="微軟正黑體" w:eastAsia="微軟正黑體" w:hAnsi="微軟正黑體" w:hint="eastAsia"/>
                <w:kern w:val="2"/>
                <w:lang w:eastAsia="zh-TW"/>
              </w:rPr>
              <w:t>類別</w:t>
            </w:r>
            <w:r w:rsidRPr="000770E2">
              <w:rPr>
                <w:rFonts w:ascii="微軟正黑體" w:eastAsia="微軟正黑體" w:hAnsi="微軟正黑體"/>
                <w:kern w:val="2"/>
                <w:lang w:eastAsia="zh-TW"/>
              </w:rPr>
              <w:t>4</w:t>
            </w:r>
          </w:p>
        </w:tc>
        <w:tc>
          <w:tcPr>
            <w:tcW w:w="7230" w:type="dxa"/>
            <w:gridSpan w:val="3"/>
            <w:shd w:val="clear" w:color="auto" w:fill="auto"/>
            <w:tcMar>
              <w:top w:w="72" w:type="dxa"/>
              <w:left w:w="144" w:type="dxa"/>
              <w:bottom w:w="72" w:type="dxa"/>
              <w:right w:w="144" w:type="dxa"/>
            </w:tcMar>
          </w:tcPr>
          <w:p w14:paraId="2F5D0629" w14:textId="4F9996D6" w:rsidR="004E217B" w:rsidRPr="00AC711E" w:rsidRDefault="004E217B" w:rsidP="00AC711E">
            <w:pPr>
              <w:jc w:val="both"/>
              <w:rPr>
                <w:rFonts w:ascii="微軟正黑體" w:eastAsia="微軟正黑體" w:hAnsi="微軟正黑體"/>
                <w:kern w:val="2"/>
                <w:lang w:eastAsia="zh-TW"/>
              </w:rPr>
            </w:pPr>
            <w:r w:rsidRPr="00AC711E">
              <w:rPr>
                <w:rFonts w:ascii="微軟正黑體" w:eastAsia="微軟正黑體" w:hAnsi="微軟正黑體" w:hint="eastAsia"/>
                <w:kern w:val="2"/>
                <w:lang w:eastAsia="zh-TW"/>
              </w:rPr>
              <w:t xml:space="preserve">總額度高達 </w:t>
            </w:r>
            <w:r w:rsidRPr="00AC711E">
              <w:rPr>
                <w:rFonts w:ascii="微軟正黑體" w:eastAsia="微軟正黑體" w:hAnsi="微軟正黑體"/>
                <w:kern w:val="2"/>
                <w:lang w:eastAsia="zh-TW"/>
              </w:rPr>
              <w:t xml:space="preserve">$10,000 </w:t>
            </w:r>
          </w:p>
        </w:tc>
        <w:tc>
          <w:tcPr>
            <w:tcW w:w="1275" w:type="dxa"/>
            <w:shd w:val="clear" w:color="auto" w:fill="auto"/>
            <w:tcMar>
              <w:top w:w="72" w:type="dxa"/>
              <w:left w:w="144" w:type="dxa"/>
              <w:bottom w:w="72" w:type="dxa"/>
              <w:right w:w="144" w:type="dxa"/>
            </w:tcMar>
            <w:vAlign w:val="center"/>
          </w:tcPr>
          <w:p w14:paraId="1EC22073" w14:textId="77777777" w:rsidR="004E217B" w:rsidRPr="00AC711E" w:rsidRDefault="004E217B" w:rsidP="00AC711E">
            <w:pPr>
              <w:jc w:val="both"/>
              <w:rPr>
                <w:rFonts w:ascii="微軟正黑體" w:eastAsia="微軟正黑體" w:hAnsi="微軟正黑體"/>
                <w:kern w:val="2"/>
                <w:lang w:eastAsia="zh-TW"/>
              </w:rPr>
            </w:pPr>
            <w:r w:rsidRPr="00AC711E">
              <w:rPr>
                <w:rFonts w:ascii="微軟正黑體" w:eastAsia="微軟正黑體" w:hAnsi="微軟正黑體"/>
                <w:kern w:val="2"/>
                <w:lang w:eastAsia="zh-TW"/>
              </w:rPr>
              <w:t xml:space="preserve">$10,000 </w:t>
            </w:r>
          </w:p>
        </w:tc>
      </w:tr>
      <w:tr w:rsidR="004E217B" w:rsidRPr="008B562D" w14:paraId="323E9265" w14:textId="77777777" w:rsidTr="00AC711E">
        <w:trPr>
          <w:trHeight w:val="213"/>
        </w:trPr>
        <w:tc>
          <w:tcPr>
            <w:tcW w:w="1134" w:type="dxa"/>
            <w:shd w:val="clear" w:color="auto" w:fill="auto"/>
            <w:tcMar>
              <w:top w:w="72" w:type="dxa"/>
              <w:left w:w="144" w:type="dxa"/>
              <w:bottom w:w="72" w:type="dxa"/>
              <w:right w:w="144" w:type="dxa"/>
            </w:tcMar>
            <w:vAlign w:val="center"/>
          </w:tcPr>
          <w:p w14:paraId="3E78A26A" w14:textId="5FA4D0E8" w:rsidR="004E217B" w:rsidRPr="00AC711E" w:rsidRDefault="004E217B" w:rsidP="00AC711E">
            <w:pPr>
              <w:jc w:val="both"/>
              <w:rPr>
                <w:rFonts w:ascii="微軟正黑體" w:eastAsia="微軟正黑體" w:hAnsi="微軟正黑體"/>
                <w:kern w:val="2"/>
                <w:lang w:eastAsia="zh-TW"/>
              </w:rPr>
            </w:pPr>
            <w:r w:rsidRPr="000770E2">
              <w:rPr>
                <w:rFonts w:ascii="微軟正黑體" w:eastAsia="微軟正黑體" w:hAnsi="微軟正黑體" w:hint="eastAsia"/>
                <w:kern w:val="2"/>
                <w:lang w:eastAsia="zh-TW"/>
              </w:rPr>
              <w:t>類別</w:t>
            </w:r>
            <w:r w:rsidRPr="000770E2">
              <w:rPr>
                <w:rFonts w:ascii="微軟正黑體" w:eastAsia="微軟正黑體" w:hAnsi="微軟正黑體"/>
                <w:kern w:val="2"/>
                <w:lang w:eastAsia="zh-TW"/>
              </w:rPr>
              <w:t xml:space="preserve">5 </w:t>
            </w:r>
          </w:p>
        </w:tc>
        <w:tc>
          <w:tcPr>
            <w:tcW w:w="7230" w:type="dxa"/>
            <w:gridSpan w:val="3"/>
            <w:shd w:val="clear" w:color="auto" w:fill="auto"/>
            <w:tcMar>
              <w:top w:w="72" w:type="dxa"/>
              <w:left w:w="144" w:type="dxa"/>
              <w:bottom w:w="72" w:type="dxa"/>
              <w:right w:w="144" w:type="dxa"/>
            </w:tcMar>
          </w:tcPr>
          <w:p w14:paraId="34FB9A05" w14:textId="4A1E32F8" w:rsidR="004E217B" w:rsidRPr="00AC711E" w:rsidRDefault="00635A9B" w:rsidP="00AC711E">
            <w:pPr>
              <w:jc w:val="both"/>
              <w:rPr>
                <w:rFonts w:ascii="微軟正黑體" w:eastAsia="微軟正黑體" w:hAnsi="微軟正黑體"/>
                <w:kern w:val="2"/>
                <w:lang w:eastAsia="zh-TW"/>
              </w:rPr>
            </w:pPr>
            <w:r w:rsidRPr="00AC711E">
              <w:rPr>
                <w:rFonts w:ascii="微軟正黑體" w:eastAsia="微軟正黑體" w:hAnsi="微軟正黑體" w:hint="eastAsia"/>
                <w:kern w:val="2"/>
                <w:lang w:eastAsia="zh-TW"/>
              </w:rPr>
              <w:t xml:space="preserve">總額度高達 </w:t>
            </w:r>
            <w:r w:rsidR="004E217B" w:rsidRPr="00AC711E">
              <w:rPr>
                <w:rFonts w:ascii="微軟正黑體" w:eastAsia="微軟正黑體" w:hAnsi="微軟正黑體"/>
                <w:kern w:val="2"/>
                <w:lang w:eastAsia="zh-TW"/>
              </w:rPr>
              <w:t xml:space="preserve">$5,000 </w:t>
            </w:r>
          </w:p>
        </w:tc>
        <w:tc>
          <w:tcPr>
            <w:tcW w:w="1275" w:type="dxa"/>
            <w:shd w:val="clear" w:color="auto" w:fill="auto"/>
            <w:tcMar>
              <w:top w:w="72" w:type="dxa"/>
              <w:left w:w="144" w:type="dxa"/>
              <w:bottom w:w="72" w:type="dxa"/>
              <w:right w:w="144" w:type="dxa"/>
            </w:tcMar>
            <w:vAlign w:val="center"/>
          </w:tcPr>
          <w:p w14:paraId="33507FAB" w14:textId="77777777" w:rsidR="004E217B" w:rsidRPr="00AC711E" w:rsidRDefault="004E217B" w:rsidP="00AC711E">
            <w:pPr>
              <w:jc w:val="both"/>
              <w:rPr>
                <w:rFonts w:ascii="微軟正黑體" w:eastAsia="微軟正黑體" w:hAnsi="微軟正黑體"/>
                <w:kern w:val="2"/>
                <w:lang w:eastAsia="zh-TW"/>
              </w:rPr>
            </w:pPr>
            <w:r w:rsidRPr="00AC711E">
              <w:rPr>
                <w:rFonts w:ascii="微軟正黑體" w:eastAsia="微軟正黑體" w:hAnsi="微軟正黑體"/>
                <w:kern w:val="2"/>
                <w:lang w:eastAsia="zh-TW"/>
              </w:rPr>
              <w:t xml:space="preserve">$5,000 </w:t>
            </w:r>
          </w:p>
        </w:tc>
      </w:tr>
      <w:tr w:rsidR="004E217B" w:rsidRPr="008B562D" w14:paraId="59C2CE81" w14:textId="77777777" w:rsidTr="00AC711E">
        <w:trPr>
          <w:trHeight w:val="135"/>
        </w:trPr>
        <w:tc>
          <w:tcPr>
            <w:tcW w:w="1134" w:type="dxa"/>
            <w:shd w:val="clear" w:color="auto" w:fill="auto"/>
            <w:tcMar>
              <w:top w:w="72" w:type="dxa"/>
              <w:left w:w="144" w:type="dxa"/>
              <w:bottom w:w="72" w:type="dxa"/>
              <w:right w:w="144" w:type="dxa"/>
            </w:tcMar>
            <w:vAlign w:val="center"/>
          </w:tcPr>
          <w:p w14:paraId="25830D47" w14:textId="04D45566" w:rsidR="004E217B" w:rsidRPr="00AC711E" w:rsidRDefault="004E217B" w:rsidP="00AC711E">
            <w:pPr>
              <w:jc w:val="both"/>
              <w:rPr>
                <w:rFonts w:ascii="微軟正黑體" w:eastAsia="微軟正黑體" w:hAnsi="微軟正黑體"/>
                <w:kern w:val="2"/>
                <w:lang w:eastAsia="zh-TW"/>
              </w:rPr>
            </w:pPr>
            <w:r w:rsidRPr="000770E2">
              <w:rPr>
                <w:rFonts w:ascii="微軟正黑體" w:eastAsia="微軟正黑體" w:hAnsi="微軟正黑體" w:hint="eastAsia"/>
                <w:kern w:val="2"/>
                <w:lang w:eastAsia="zh-TW"/>
              </w:rPr>
              <w:t>類別</w:t>
            </w:r>
            <w:r w:rsidRPr="000770E2">
              <w:rPr>
                <w:rFonts w:ascii="微軟正黑體" w:eastAsia="微軟正黑體" w:hAnsi="微軟正黑體"/>
                <w:kern w:val="2"/>
                <w:lang w:eastAsia="zh-TW"/>
              </w:rPr>
              <w:t>6</w:t>
            </w:r>
          </w:p>
        </w:tc>
        <w:tc>
          <w:tcPr>
            <w:tcW w:w="7230" w:type="dxa"/>
            <w:gridSpan w:val="3"/>
            <w:shd w:val="clear" w:color="auto" w:fill="auto"/>
            <w:tcMar>
              <w:top w:w="72" w:type="dxa"/>
              <w:left w:w="144" w:type="dxa"/>
              <w:bottom w:w="72" w:type="dxa"/>
              <w:right w:w="144" w:type="dxa"/>
            </w:tcMar>
          </w:tcPr>
          <w:p w14:paraId="2FA11571" w14:textId="03963E1F" w:rsidR="004E217B" w:rsidRPr="00AC711E" w:rsidRDefault="00635A9B" w:rsidP="00AC711E">
            <w:pPr>
              <w:jc w:val="both"/>
              <w:rPr>
                <w:rFonts w:ascii="微軟正黑體" w:eastAsia="微軟正黑體" w:hAnsi="微軟正黑體"/>
                <w:kern w:val="2"/>
                <w:lang w:eastAsia="zh-TW"/>
              </w:rPr>
            </w:pPr>
            <w:r w:rsidRPr="00AC711E">
              <w:rPr>
                <w:rFonts w:ascii="微軟正黑體" w:eastAsia="微軟正黑體" w:hAnsi="微軟正黑體" w:hint="eastAsia"/>
                <w:kern w:val="2"/>
                <w:lang w:eastAsia="zh-TW"/>
              </w:rPr>
              <w:t xml:space="preserve">總額度高達 </w:t>
            </w:r>
            <w:r w:rsidR="004E217B" w:rsidRPr="00AC711E">
              <w:rPr>
                <w:rFonts w:ascii="微軟正黑體" w:eastAsia="微軟正黑體" w:hAnsi="微軟正黑體"/>
                <w:kern w:val="2"/>
                <w:lang w:eastAsia="zh-TW"/>
              </w:rPr>
              <w:t xml:space="preserve">$2,500 </w:t>
            </w:r>
          </w:p>
        </w:tc>
        <w:tc>
          <w:tcPr>
            <w:tcW w:w="1275" w:type="dxa"/>
            <w:shd w:val="clear" w:color="auto" w:fill="auto"/>
            <w:tcMar>
              <w:top w:w="72" w:type="dxa"/>
              <w:left w:w="144" w:type="dxa"/>
              <w:bottom w:w="72" w:type="dxa"/>
              <w:right w:w="144" w:type="dxa"/>
            </w:tcMar>
            <w:vAlign w:val="center"/>
          </w:tcPr>
          <w:p w14:paraId="51C04FD0" w14:textId="77777777" w:rsidR="004E217B" w:rsidRPr="00AC711E" w:rsidRDefault="004E217B" w:rsidP="00AC711E">
            <w:pPr>
              <w:jc w:val="both"/>
              <w:rPr>
                <w:rFonts w:ascii="微軟正黑體" w:eastAsia="微軟正黑體" w:hAnsi="微軟正黑體"/>
                <w:kern w:val="2"/>
                <w:lang w:eastAsia="zh-TW"/>
              </w:rPr>
            </w:pPr>
            <w:r w:rsidRPr="00AC711E">
              <w:rPr>
                <w:rFonts w:ascii="微軟正黑體" w:eastAsia="微軟正黑體" w:hAnsi="微軟正黑體"/>
                <w:kern w:val="2"/>
                <w:lang w:eastAsia="zh-TW"/>
              </w:rPr>
              <w:t>$2,500</w:t>
            </w:r>
          </w:p>
        </w:tc>
      </w:tr>
    </w:tbl>
    <w:p w14:paraId="537D65D0" w14:textId="77777777" w:rsidR="00B420D4" w:rsidRDefault="00B420D4" w:rsidP="00B420D4">
      <w:pPr>
        <w:snapToGrid w:val="0"/>
        <w:jc w:val="both"/>
        <w:rPr>
          <w:i/>
          <w:lang w:eastAsia="zh-TW"/>
        </w:rPr>
      </w:pPr>
    </w:p>
    <w:p w14:paraId="2E969611" w14:textId="77777777" w:rsidR="00F035D7" w:rsidRDefault="00F035D7" w:rsidP="00B420D4">
      <w:pPr>
        <w:snapToGrid w:val="0"/>
        <w:jc w:val="both"/>
        <w:rPr>
          <w:i/>
          <w:lang w:eastAsia="zh-TW"/>
        </w:rPr>
      </w:pPr>
    </w:p>
    <w:p w14:paraId="0CB7CC36" w14:textId="7279BB76" w:rsidR="00B420D4" w:rsidRPr="00F035D7" w:rsidRDefault="00783968" w:rsidP="00B420D4">
      <w:pPr>
        <w:snapToGrid w:val="0"/>
        <w:jc w:val="both"/>
        <w:rPr>
          <w:rFonts w:ascii="微軟正黑體" w:eastAsia="微軟正黑體" w:hAnsi="微軟正黑體"/>
          <w:i/>
          <w:sz w:val="22"/>
          <w:lang w:eastAsia="zh-TW"/>
        </w:rPr>
      </w:pPr>
      <w:r w:rsidRPr="00F035D7">
        <w:rPr>
          <w:rFonts w:ascii="微軟正黑體" w:eastAsia="微軟正黑體" w:hAnsi="微軟正黑體" w:cs="MS Mincho" w:hint="eastAsia"/>
          <w:sz w:val="22"/>
          <w:lang w:eastAsia="zh-TW"/>
        </w:rPr>
        <w:lastRenderedPageBreak/>
        <w:t>跨</w:t>
      </w:r>
      <w:r w:rsidRPr="00F035D7">
        <w:rPr>
          <w:rFonts w:ascii="微軟正黑體" w:eastAsia="微軟正黑體" w:hAnsi="微軟正黑體" w:cs="細明體" w:hint="eastAsia"/>
          <w:sz w:val="22"/>
          <w:lang w:eastAsia="zh-TW"/>
        </w:rPr>
        <w:t>產</w:t>
      </w:r>
      <w:r w:rsidRPr="00F035D7">
        <w:rPr>
          <w:rFonts w:ascii="微軟正黑體" w:eastAsia="微軟正黑體" w:hAnsi="微軟正黑體" w:cs="MS Mincho" w:hint="eastAsia"/>
          <w:sz w:val="22"/>
          <w:lang w:eastAsia="zh-TW"/>
        </w:rPr>
        <w:t>品交易費的回贈詳情如下：</w:t>
      </w:r>
    </w:p>
    <w:tbl>
      <w:tblPr>
        <w:tblStyle w:val="TableGrid"/>
        <w:tblW w:w="9498" w:type="dxa"/>
        <w:tblInd w:w="57" w:type="dxa"/>
        <w:tblCellMar>
          <w:top w:w="57" w:type="dxa"/>
          <w:left w:w="57" w:type="dxa"/>
          <w:bottom w:w="57" w:type="dxa"/>
          <w:right w:w="57" w:type="dxa"/>
        </w:tblCellMar>
        <w:tblLook w:val="04A0" w:firstRow="1" w:lastRow="0" w:firstColumn="1" w:lastColumn="0" w:noHBand="0" w:noVBand="1"/>
      </w:tblPr>
      <w:tblGrid>
        <w:gridCol w:w="2268"/>
        <w:gridCol w:w="1985"/>
        <w:gridCol w:w="1843"/>
        <w:gridCol w:w="3402"/>
      </w:tblGrid>
      <w:tr w:rsidR="00783968" w:rsidRPr="00F035D7" w14:paraId="38577E5E" w14:textId="77777777" w:rsidTr="00F035D7">
        <w:trPr>
          <w:trHeight w:val="383"/>
        </w:trPr>
        <w:tc>
          <w:tcPr>
            <w:tcW w:w="2268" w:type="dxa"/>
            <w:shd w:val="clear" w:color="auto" w:fill="DAEEF3" w:themeFill="accent5" w:themeFillTint="33"/>
          </w:tcPr>
          <w:p w14:paraId="5ADB9F1D" w14:textId="417065F6" w:rsidR="00783968" w:rsidRPr="001F6489" w:rsidRDefault="00783968" w:rsidP="00AC711E">
            <w:pPr>
              <w:pStyle w:val="Default"/>
              <w:jc w:val="both"/>
              <w:rPr>
                <w:rFonts w:ascii="微軟正黑體" w:eastAsia="微軟正黑體" w:hAnsi="微軟正黑體"/>
                <w:sz w:val="20"/>
                <w:szCs w:val="20"/>
              </w:rPr>
            </w:pPr>
            <w:r w:rsidRPr="001F6489">
              <w:rPr>
                <w:rFonts w:ascii="微軟正黑體" w:eastAsia="微軟正黑體" w:hAnsi="微軟正黑體" w:hint="eastAsia"/>
                <w:bCs/>
                <w:sz w:val="20"/>
                <w:szCs w:val="20"/>
              </w:rPr>
              <w:t>產品</w:t>
            </w:r>
            <w:r w:rsidRPr="001F6489">
              <w:rPr>
                <w:rFonts w:ascii="微軟正黑體" w:eastAsia="微軟正黑體" w:hAnsi="微軟正黑體"/>
                <w:bCs/>
                <w:sz w:val="20"/>
                <w:szCs w:val="20"/>
              </w:rPr>
              <w:t xml:space="preserve"> </w:t>
            </w:r>
          </w:p>
        </w:tc>
        <w:tc>
          <w:tcPr>
            <w:tcW w:w="1985" w:type="dxa"/>
            <w:shd w:val="clear" w:color="auto" w:fill="DAEEF3" w:themeFill="accent5" w:themeFillTint="33"/>
          </w:tcPr>
          <w:p w14:paraId="3673F261" w14:textId="10045D6B" w:rsidR="00783968" w:rsidRPr="001F6489" w:rsidRDefault="00783968" w:rsidP="00AC711E">
            <w:pPr>
              <w:pStyle w:val="Default"/>
              <w:jc w:val="both"/>
              <w:rPr>
                <w:rFonts w:ascii="微軟正黑體" w:eastAsia="微軟正黑體" w:hAnsi="微軟正黑體"/>
                <w:sz w:val="20"/>
                <w:szCs w:val="20"/>
              </w:rPr>
            </w:pPr>
            <w:r w:rsidRPr="001F6489">
              <w:rPr>
                <w:rFonts w:ascii="微軟正黑體" w:eastAsia="微軟正黑體" w:hAnsi="微軟正黑體" w:hint="eastAsia"/>
                <w:bCs/>
                <w:sz w:val="20"/>
                <w:szCs w:val="20"/>
              </w:rPr>
              <w:t>恒指期貨</w:t>
            </w:r>
            <w:r w:rsidRPr="001F6489">
              <w:rPr>
                <w:rFonts w:ascii="微軟正黑體" w:eastAsia="微軟正黑體" w:hAnsi="微軟正黑體"/>
                <w:sz w:val="20"/>
                <w:szCs w:val="20"/>
              </w:rPr>
              <w:t xml:space="preserve">* </w:t>
            </w:r>
          </w:p>
        </w:tc>
        <w:tc>
          <w:tcPr>
            <w:tcW w:w="1843" w:type="dxa"/>
            <w:shd w:val="clear" w:color="auto" w:fill="DAEEF3" w:themeFill="accent5" w:themeFillTint="33"/>
          </w:tcPr>
          <w:p w14:paraId="19263AB9" w14:textId="12809D8D" w:rsidR="00783968" w:rsidRPr="001F6489" w:rsidRDefault="00783968" w:rsidP="00AC711E">
            <w:pPr>
              <w:pStyle w:val="Default"/>
              <w:jc w:val="both"/>
              <w:rPr>
                <w:rFonts w:ascii="微軟正黑體" w:eastAsia="微軟正黑體" w:hAnsi="微軟正黑體"/>
                <w:sz w:val="20"/>
                <w:szCs w:val="20"/>
              </w:rPr>
            </w:pPr>
            <w:r w:rsidRPr="001F6489">
              <w:rPr>
                <w:rFonts w:ascii="微軟正黑體" w:eastAsia="微軟正黑體" w:hAnsi="微軟正黑體" w:hint="eastAsia"/>
                <w:bCs/>
                <w:sz w:val="20"/>
                <w:szCs w:val="20"/>
              </w:rPr>
              <w:t>國指期貨</w:t>
            </w:r>
            <w:r w:rsidRPr="001F6489">
              <w:rPr>
                <w:rFonts w:ascii="微軟正黑體" w:eastAsia="微軟正黑體" w:hAnsi="微軟正黑體"/>
                <w:sz w:val="20"/>
                <w:szCs w:val="20"/>
              </w:rPr>
              <w:t xml:space="preserve">* </w:t>
            </w:r>
          </w:p>
        </w:tc>
        <w:tc>
          <w:tcPr>
            <w:tcW w:w="3402" w:type="dxa"/>
            <w:shd w:val="clear" w:color="auto" w:fill="DAEEF3" w:themeFill="accent5" w:themeFillTint="33"/>
          </w:tcPr>
          <w:p w14:paraId="6AA7899F" w14:textId="6B28EF3B" w:rsidR="00783968" w:rsidRPr="001F6489" w:rsidRDefault="00783968" w:rsidP="00AC711E">
            <w:pPr>
              <w:pStyle w:val="Default"/>
              <w:jc w:val="both"/>
              <w:rPr>
                <w:rFonts w:ascii="微軟正黑體" w:eastAsia="微軟正黑體" w:hAnsi="微軟正黑體"/>
                <w:sz w:val="20"/>
                <w:szCs w:val="20"/>
              </w:rPr>
            </w:pPr>
            <w:r w:rsidRPr="001F6489">
              <w:rPr>
                <w:rFonts w:ascii="微軟正黑體" w:eastAsia="微軟正黑體" w:hAnsi="微軟正黑體" w:hint="eastAsia"/>
                <w:bCs/>
                <w:sz w:val="20"/>
                <w:szCs w:val="20"/>
              </w:rPr>
              <w:t>美元兌人民幣（香港）期貨</w:t>
            </w:r>
            <w:r w:rsidRPr="001F6489">
              <w:rPr>
                <w:rFonts w:ascii="微軟正黑體" w:eastAsia="微軟正黑體" w:hAnsi="微軟正黑體"/>
                <w:bCs/>
                <w:sz w:val="20"/>
                <w:szCs w:val="20"/>
              </w:rPr>
              <w:t>**</w:t>
            </w:r>
            <w:r w:rsidR="003259C3" w:rsidRPr="001F6489">
              <w:rPr>
                <w:rStyle w:val="FootnoteReference"/>
                <w:rFonts w:ascii="微軟正黑體" w:eastAsia="微軟正黑體" w:hAnsi="微軟正黑體"/>
                <w:bCs/>
                <w:sz w:val="20"/>
                <w:szCs w:val="20"/>
              </w:rPr>
              <w:footnoteReference w:id="4"/>
            </w:r>
          </w:p>
        </w:tc>
      </w:tr>
      <w:tr w:rsidR="00783968" w:rsidRPr="00F035D7" w14:paraId="02851F6E" w14:textId="77777777" w:rsidTr="00F035D7">
        <w:trPr>
          <w:trHeight w:val="705"/>
        </w:trPr>
        <w:tc>
          <w:tcPr>
            <w:tcW w:w="2268" w:type="dxa"/>
          </w:tcPr>
          <w:p w14:paraId="347A9A8C" w14:textId="77777777" w:rsidR="00783968" w:rsidRPr="00F035D7" w:rsidRDefault="00783968" w:rsidP="00783968">
            <w:pPr>
              <w:pStyle w:val="Default"/>
              <w:rPr>
                <w:rFonts w:ascii="微軟正黑體" w:eastAsia="微軟正黑體" w:hAnsi="微軟正黑體"/>
                <w:sz w:val="20"/>
                <w:szCs w:val="20"/>
              </w:rPr>
            </w:pPr>
            <w:r w:rsidRPr="00F035D7">
              <w:rPr>
                <w:rFonts w:ascii="微軟正黑體" w:eastAsia="微軟正黑體" w:hAnsi="微軟正黑體" w:hint="eastAsia"/>
                <w:sz w:val="20"/>
                <w:szCs w:val="20"/>
              </w:rPr>
              <w:t>每張合約交易費回贈</w:t>
            </w:r>
            <w:r w:rsidRPr="00F035D7">
              <w:rPr>
                <w:rFonts w:ascii="微軟正黑體" w:eastAsia="微軟正黑體" w:hAnsi="微軟正黑體"/>
                <w:sz w:val="20"/>
                <w:szCs w:val="20"/>
              </w:rPr>
              <w:t xml:space="preserve"> </w:t>
            </w:r>
          </w:p>
          <w:p w14:paraId="0F979B51" w14:textId="773EDD10" w:rsidR="00783968" w:rsidRPr="00F035D7" w:rsidRDefault="00783968" w:rsidP="000D15D6">
            <w:pPr>
              <w:rPr>
                <w:rFonts w:ascii="微軟正黑體" w:eastAsia="微軟正黑體" w:hAnsi="微軟正黑體"/>
              </w:rPr>
            </w:pPr>
          </w:p>
        </w:tc>
        <w:tc>
          <w:tcPr>
            <w:tcW w:w="1985" w:type="dxa"/>
          </w:tcPr>
          <w:p w14:paraId="7C2B75FB" w14:textId="77777777" w:rsidR="001D0293" w:rsidRPr="00F035D7" w:rsidRDefault="00783968" w:rsidP="00AC711E">
            <w:pPr>
              <w:pStyle w:val="Default"/>
              <w:jc w:val="both"/>
              <w:rPr>
                <w:rFonts w:ascii="微軟正黑體" w:eastAsia="微軟正黑體" w:hAnsi="微軟正黑體"/>
                <w:sz w:val="20"/>
                <w:szCs w:val="20"/>
              </w:rPr>
            </w:pPr>
            <w:r w:rsidRPr="00F035D7">
              <w:rPr>
                <w:rFonts w:ascii="微軟正黑體" w:eastAsia="微軟正黑體" w:hAnsi="微軟正黑體" w:hint="eastAsia"/>
                <w:sz w:val="20"/>
                <w:szCs w:val="20"/>
              </w:rPr>
              <w:t>港幣</w:t>
            </w:r>
            <w:r w:rsidR="001D0293" w:rsidRPr="00F035D7">
              <w:rPr>
                <w:rFonts w:ascii="微軟正黑體" w:eastAsia="微軟正黑體" w:hAnsi="微軟正黑體"/>
                <w:sz w:val="20"/>
                <w:szCs w:val="20"/>
              </w:rPr>
              <w:t>$</w:t>
            </w:r>
            <w:r w:rsidRPr="00F035D7">
              <w:rPr>
                <w:rFonts w:ascii="微軟正黑體" w:eastAsia="微軟正黑體" w:hAnsi="微軟正黑體"/>
                <w:sz w:val="20"/>
                <w:szCs w:val="20"/>
              </w:rPr>
              <w:t>6.50</w:t>
            </w:r>
          </w:p>
          <w:p w14:paraId="7425F870" w14:textId="1C6E8F70" w:rsidR="00783968" w:rsidRPr="00F035D7" w:rsidRDefault="00783968" w:rsidP="00AC711E">
            <w:pPr>
              <w:pStyle w:val="Default"/>
              <w:jc w:val="both"/>
              <w:rPr>
                <w:rFonts w:ascii="微軟正黑體" w:eastAsia="微軟正黑體" w:hAnsi="微軟正黑體"/>
                <w:sz w:val="20"/>
                <w:szCs w:val="20"/>
              </w:rPr>
            </w:pPr>
            <w:r w:rsidRPr="00F035D7">
              <w:rPr>
                <w:rFonts w:ascii="微軟正黑體" w:eastAsia="微軟正黑體" w:hAnsi="微軟正黑體" w:hint="eastAsia"/>
                <w:b/>
                <w:bCs/>
                <w:sz w:val="20"/>
                <w:szCs w:val="20"/>
              </w:rPr>
              <w:t>（</w:t>
            </w:r>
            <w:r w:rsidRPr="00F035D7">
              <w:rPr>
                <w:rFonts w:ascii="微軟正黑體" w:eastAsia="微軟正黑體" w:hAnsi="微軟正黑體" w:hint="eastAsia"/>
                <w:sz w:val="20"/>
                <w:szCs w:val="20"/>
              </w:rPr>
              <w:t>即回贈</w:t>
            </w:r>
            <w:r w:rsidRPr="00F035D7">
              <w:rPr>
                <w:rFonts w:ascii="微軟正黑體" w:eastAsia="微軟正黑體" w:hAnsi="微軟正黑體"/>
                <w:sz w:val="20"/>
                <w:szCs w:val="20"/>
              </w:rPr>
              <w:t>65%</w:t>
            </w:r>
            <w:r w:rsidRPr="00F035D7">
              <w:rPr>
                <w:rFonts w:ascii="微軟正黑體" w:eastAsia="微軟正黑體" w:hAnsi="微軟正黑體" w:hint="eastAsia"/>
                <w:sz w:val="20"/>
                <w:szCs w:val="20"/>
              </w:rPr>
              <w:t>）</w:t>
            </w:r>
            <w:r w:rsidRPr="00F035D7">
              <w:rPr>
                <w:rFonts w:ascii="微軟正黑體" w:eastAsia="微軟正黑體" w:hAnsi="微軟正黑體"/>
                <w:sz w:val="20"/>
                <w:szCs w:val="20"/>
              </w:rPr>
              <w:t xml:space="preserve"> </w:t>
            </w:r>
          </w:p>
        </w:tc>
        <w:tc>
          <w:tcPr>
            <w:tcW w:w="1843" w:type="dxa"/>
          </w:tcPr>
          <w:p w14:paraId="5C80A267" w14:textId="77777777" w:rsidR="001D0293" w:rsidRPr="00F035D7" w:rsidRDefault="00783968" w:rsidP="00AC711E">
            <w:pPr>
              <w:pStyle w:val="Default"/>
              <w:jc w:val="both"/>
              <w:rPr>
                <w:rFonts w:ascii="微軟正黑體" w:eastAsia="微軟正黑體" w:hAnsi="微軟正黑體"/>
                <w:sz w:val="20"/>
                <w:szCs w:val="20"/>
              </w:rPr>
            </w:pPr>
            <w:r w:rsidRPr="00F035D7">
              <w:rPr>
                <w:rFonts w:ascii="微軟正黑體" w:eastAsia="微軟正黑體" w:hAnsi="微軟正黑體" w:hint="eastAsia"/>
                <w:sz w:val="20"/>
                <w:szCs w:val="20"/>
              </w:rPr>
              <w:t>港幣</w:t>
            </w:r>
            <w:r w:rsidR="001D0293" w:rsidRPr="00F035D7">
              <w:rPr>
                <w:rFonts w:ascii="微軟正黑體" w:eastAsia="微軟正黑體" w:hAnsi="微軟正黑體"/>
                <w:sz w:val="20"/>
                <w:szCs w:val="20"/>
              </w:rPr>
              <w:t>$</w:t>
            </w:r>
            <w:r w:rsidRPr="00F035D7">
              <w:rPr>
                <w:rFonts w:ascii="微軟正黑體" w:eastAsia="微軟正黑體" w:hAnsi="微軟正黑體"/>
                <w:sz w:val="20"/>
                <w:szCs w:val="20"/>
              </w:rPr>
              <w:t>2.50</w:t>
            </w:r>
          </w:p>
          <w:p w14:paraId="23DD2DE3" w14:textId="58818FD5" w:rsidR="00783968" w:rsidRPr="00F035D7" w:rsidRDefault="00783968" w:rsidP="00AC711E">
            <w:pPr>
              <w:pStyle w:val="Default"/>
              <w:jc w:val="both"/>
              <w:rPr>
                <w:rFonts w:ascii="微軟正黑體" w:eastAsia="微軟正黑體" w:hAnsi="微軟正黑體"/>
                <w:sz w:val="20"/>
                <w:szCs w:val="20"/>
              </w:rPr>
            </w:pPr>
            <w:r w:rsidRPr="00F035D7">
              <w:rPr>
                <w:rFonts w:ascii="微軟正黑體" w:eastAsia="微軟正黑體" w:hAnsi="微軟正黑體" w:hint="eastAsia"/>
                <w:b/>
                <w:bCs/>
                <w:sz w:val="20"/>
                <w:szCs w:val="20"/>
              </w:rPr>
              <w:t>（</w:t>
            </w:r>
            <w:r w:rsidRPr="00F035D7">
              <w:rPr>
                <w:rFonts w:ascii="微軟正黑體" w:eastAsia="微軟正黑體" w:hAnsi="微軟正黑體" w:hint="eastAsia"/>
                <w:sz w:val="20"/>
                <w:szCs w:val="20"/>
              </w:rPr>
              <w:t>即回贈</w:t>
            </w:r>
            <w:r w:rsidRPr="00F035D7">
              <w:rPr>
                <w:rFonts w:ascii="微軟正黑體" w:eastAsia="微軟正黑體" w:hAnsi="微軟正黑體"/>
                <w:sz w:val="20"/>
                <w:szCs w:val="20"/>
              </w:rPr>
              <w:t>71%</w:t>
            </w:r>
            <w:r w:rsidRPr="00F035D7">
              <w:rPr>
                <w:rFonts w:ascii="微軟正黑體" w:eastAsia="微軟正黑體" w:hAnsi="微軟正黑體" w:hint="eastAsia"/>
                <w:sz w:val="20"/>
                <w:szCs w:val="20"/>
              </w:rPr>
              <w:t>）</w:t>
            </w:r>
            <w:r w:rsidRPr="00F035D7">
              <w:rPr>
                <w:rFonts w:ascii="微軟正黑體" w:eastAsia="微軟正黑體" w:hAnsi="微軟正黑體"/>
                <w:sz w:val="20"/>
                <w:szCs w:val="20"/>
              </w:rPr>
              <w:t xml:space="preserve"> </w:t>
            </w:r>
          </w:p>
        </w:tc>
        <w:tc>
          <w:tcPr>
            <w:tcW w:w="3402" w:type="dxa"/>
          </w:tcPr>
          <w:p w14:paraId="1FDA74FC" w14:textId="77777777" w:rsidR="001D0293" w:rsidRPr="00F035D7" w:rsidRDefault="00783968" w:rsidP="00AC711E">
            <w:pPr>
              <w:pStyle w:val="Default"/>
              <w:jc w:val="both"/>
              <w:rPr>
                <w:rFonts w:ascii="微軟正黑體" w:eastAsia="微軟正黑體" w:hAnsi="微軟正黑體"/>
                <w:sz w:val="20"/>
                <w:szCs w:val="20"/>
              </w:rPr>
            </w:pPr>
            <w:r w:rsidRPr="00F035D7">
              <w:rPr>
                <w:rFonts w:ascii="微軟正黑體" w:eastAsia="微軟正黑體" w:hAnsi="微軟正黑體" w:hint="eastAsia"/>
                <w:sz w:val="20"/>
                <w:szCs w:val="20"/>
              </w:rPr>
              <w:t>人民幣</w:t>
            </w:r>
            <w:r w:rsidR="001D0293" w:rsidRPr="00F035D7">
              <w:rPr>
                <w:rFonts w:ascii="微軟正黑體" w:eastAsia="微軟正黑體" w:hAnsi="微軟正黑體"/>
                <w:sz w:val="20"/>
                <w:szCs w:val="20"/>
              </w:rPr>
              <w:t>$</w:t>
            </w:r>
            <w:r w:rsidRPr="00F035D7">
              <w:rPr>
                <w:rFonts w:ascii="微軟正黑體" w:eastAsia="微軟正黑體" w:hAnsi="微軟正黑體"/>
                <w:sz w:val="20"/>
                <w:szCs w:val="20"/>
              </w:rPr>
              <w:t xml:space="preserve"> 3.00</w:t>
            </w:r>
          </w:p>
          <w:p w14:paraId="751A06D5" w14:textId="7D77B78A" w:rsidR="00783968" w:rsidRPr="00F035D7" w:rsidRDefault="00783968" w:rsidP="00AC711E">
            <w:pPr>
              <w:pStyle w:val="Default"/>
              <w:jc w:val="both"/>
              <w:rPr>
                <w:rFonts w:ascii="微軟正黑體" w:eastAsia="微軟正黑體" w:hAnsi="微軟正黑體"/>
                <w:sz w:val="20"/>
                <w:szCs w:val="20"/>
              </w:rPr>
            </w:pPr>
            <w:r w:rsidRPr="00F035D7">
              <w:rPr>
                <w:rFonts w:ascii="微軟正黑體" w:eastAsia="微軟正黑體" w:hAnsi="微軟正黑體" w:hint="eastAsia"/>
                <w:b/>
                <w:bCs/>
                <w:sz w:val="20"/>
                <w:szCs w:val="20"/>
              </w:rPr>
              <w:t>（</w:t>
            </w:r>
            <w:r w:rsidRPr="00F035D7">
              <w:rPr>
                <w:rFonts w:ascii="微軟正黑體" w:eastAsia="微軟正黑體" w:hAnsi="微軟正黑體" w:hint="eastAsia"/>
                <w:sz w:val="20"/>
                <w:szCs w:val="20"/>
              </w:rPr>
              <w:t>即回贈</w:t>
            </w:r>
            <w:r w:rsidRPr="00F035D7">
              <w:rPr>
                <w:rFonts w:ascii="微軟正黑體" w:eastAsia="微軟正黑體" w:hAnsi="微軟正黑體"/>
                <w:sz w:val="20"/>
                <w:szCs w:val="20"/>
              </w:rPr>
              <w:t>37%</w:t>
            </w:r>
            <w:r w:rsidRPr="00F035D7">
              <w:rPr>
                <w:rFonts w:ascii="微軟正黑體" w:eastAsia="微軟正黑體" w:hAnsi="微軟正黑體" w:hint="eastAsia"/>
                <w:sz w:val="20"/>
                <w:szCs w:val="20"/>
              </w:rPr>
              <w:t>）</w:t>
            </w:r>
            <w:r w:rsidRPr="00F035D7">
              <w:rPr>
                <w:rFonts w:ascii="微軟正黑體" w:eastAsia="微軟正黑體" w:hAnsi="微軟正黑體"/>
                <w:sz w:val="20"/>
                <w:szCs w:val="20"/>
              </w:rPr>
              <w:t xml:space="preserve"> </w:t>
            </w:r>
          </w:p>
        </w:tc>
      </w:tr>
    </w:tbl>
    <w:p w14:paraId="03FCA066" w14:textId="10B20553" w:rsidR="00CB31E0" w:rsidRDefault="00783968" w:rsidP="00783968">
      <w:pPr>
        <w:rPr>
          <w:rFonts w:ascii="微軟正黑體" w:eastAsia="微軟正黑體" w:cs="微軟正黑體"/>
          <w:color w:val="000000"/>
          <w:sz w:val="18"/>
          <w:szCs w:val="18"/>
          <w:lang w:eastAsia="zh-TW"/>
        </w:rPr>
      </w:pPr>
      <w:r w:rsidRPr="00783968">
        <w:rPr>
          <w:rFonts w:ascii="微軟正黑體" w:eastAsia="微軟正黑體" w:cs="微軟正黑體" w:hint="eastAsia"/>
          <w:color w:val="000000"/>
          <w:sz w:val="18"/>
          <w:szCs w:val="18"/>
          <w:lang w:eastAsia="zh-TW"/>
        </w:rPr>
        <w:t>註</w:t>
      </w:r>
      <w:r w:rsidRPr="00783968">
        <w:rPr>
          <w:rFonts w:ascii="微軟正黑體" w:eastAsia="微軟正黑體" w:cs="微軟正黑體"/>
          <w:color w:val="000000"/>
          <w:sz w:val="18"/>
          <w:szCs w:val="18"/>
          <w:lang w:eastAsia="zh-TW"/>
        </w:rPr>
        <w:t xml:space="preserve">: * </w:t>
      </w:r>
      <w:r w:rsidRPr="00783968">
        <w:rPr>
          <w:rFonts w:ascii="微軟正黑體" w:eastAsia="微軟正黑體" w:cs="微軟正黑體" w:hint="eastAsia"/>
          <w:color w:val="000000"/>
          <w:sz w:val="18"/>
          <w:szCs w:val="18"/>
          <w:lang w:eastAsia="zh-TW"/>
        </w:rPr>
        <w:t>因應恒指及國指期權市場莊家身份而獲得優惠的結算交易量相應恒指期貨及國指期貨並不能再享有交易費回贈。</w:t>
      </w:r>
    </w:p>
    <w:p w14:paraId="5CFEEEC6" w14:textId="19B192C5" w:rsidR="009F1FDF" w:rsidRPr="009F1FDF" w:rsidRDefault="009F1FDF" w:rsidP="00783968">
      <w:pPr>
        <w:rPr>
          <w:rFonts w:ascii="微軟正黑體" w:eastAsia="微軟正黑體" w:cs="微軟正黑體"/>
          <w:color w:val="000000"/>
          <w:sz w:val="18"/>
          <w:szCs w:val="18"/>
          <w:lang w:eastAsia="zh-TW"/>
        </w:rPr>
      </w:pPr>
      <w:r w:rsidRPr="009F1FDF">
        <w:rPr>
          <w:rFonts w:ascii="微軟正黑體" w:eastAsia="微軟正黑體" w:cs="微軟正黑體"/>
          <w:color w:val="000000"/>
          <w:sz w:val="18"/>
          <w:szCs w:val="18"/>
          <w:lang w:eastAsia="zh-TW"/>
        </w:rPr>
        <w:t xml:space="preserve">** </w:t>
      </w:r>
      <w:r w:rsidRPr="009F1FDF">
        <w:rPr>
          <w:rFonts w:ascii="微軟正黑體" w:eastAsia="微軟正黑體" w:cs="微軟正黑體" w:hint="eastAsia"/>
          <w:color w:val="000000"/>
          <w:sz w:val="18"/>
          <w:szCs w:val="18"/>
          <w:lang w:eastAsia="zh-TW"/>
        </w:rPr>
        <w:t>因應從美元兌人民幣（香港）期貨活躍交易者計劃取得交易費回贈的結算交易量並不能再享有相應交易費回贈。此外，美元兌人民幣（香港）期貨流通量提供者達到責任要求後將取得</w:t>
      </w:r>
      <w:r w:rsidRPr="009F1FDF">
        <w:rPr>
          <w:rFonts w:ascii="微軟正黑體" w:eastAsia="微軟正黑體" w:cs="微軟正黑體"/>
          <w:color w:val="000000"/>
          <w:sz w:val="18"/>
          <w:szCs w:val="18"/>
          <w:lang w:eastAsia="zh-TW"/>
        </w:rPr>
        <w:t>100%</w:t>
      </w:r>
      <w:r w:rsidRPr="009F1FDF">
        <w:rPr>
          <w:rFonts w:ascii="微軟正黑體" w:eastAsia="微軟正黑體" w:cs="微軟正黑體" w:hint="eastAsia"/>
          <w:color w:val="000000"/>
          <w:sz w:val="18"/>
          <w:szCs w:val="18"/>
          <w:lang w:eastAsia="zh-TW"/>
        </w:rPr>
        <w:t>交易費回贈（即人民幣</w:t>
      </w:r>
      <w:r w:rsidRPr="009F1FDF">
        <w:rPr>
          <w:rFonts w:ascii="微軟正黑體" w:eastAsia="微軟正黑體" w:cs="微軟正黑體"/>
          <w:color w:val="000000"/>
          <w:sz w:val="18"/>
          <w:szCs w:val="18"/>
          <w:lang w:eastAsia="zh-TW"/>
        </w:rPr>
        <w:t>8</w:t>
      </w:r>
      <w:r w:rsidRPr="009F1FDF">
        <w:rPr>
          <w:rFonts w:ascii="微軟正黑體" w:eastAsia="微軟正黑體" w:cs="微軟正黑體" w:hint="eastAsia"/>
          <w:color w:val="000000"/>
          <w:sz w:val="18"/>
          <w:szCs w:val="18"/>
          <w:lang w:eastAsia="zh-TW"/>
        </w:rPr>
        <w:t>元），而該交易費回贈並不會再計算在跨產品交易費回贈。</w:t>
      </w:r>
    </w:p>
    <w:sectPr w:rsidR="009F1FDF" w:rsidRPr="009F1FDF" w:rsidSect="00106619">
      <w:headerReference w:type="even" r:id="rId21"/>
      <w:headerReference w:type="default" r:id="rId22"/>
      <w:footerReference w:type="default" r:id="rId23"/>
      <w:headerReference w:type="first" r:id="rId24"/>
      <w:footerReference w:type="first" r:id="rId25"/>
      <w:pgSz w:w="11900" w:h="16840"/>
      <w:pgMar w:top="1701" w:right="1134" w:bottom="1560"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60B66" w14:textId="77777777" w:rsidR="0026744D" w:rsidRDefault="0026744D" w:rsidP="00703A6B">
      <w:r>
        <w:separator/>
      </w:r>
    </w:p>
  </w:endnote>
  <w:endnote w:type="continuationSeparator" w:id="0">
    <w:p w14:paraId="03C555AB" w14:textId="77777777" w:rsidR="0026744D" w:rsidRDefault="0026744D" w:rsidP="0070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icrosoft JhengHei Bold">
    <w:altName w:val="Tw Cen MT Condensed Extra Bold"/>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CF370" w14:textId="6AD6841E" w:rsidR="0026744D" w:rsidRDefault="0026744D">
    <w:pPr>
      <w:pStyle w:val="Footer"/>
      <w:rPr>
        <w:lang w:eastAsia="zh-TW"/>
      </w:rPr>
    </w:pPr>
  </w:p>
  <w:p w14:paraId="79FA29B5" w14:textId="77777777" w:rsidR="0026744D" w:rsidRDefault="0026744D">
    <w:pPr>
      <w:pStyle w:val="Footer"/>
      <w:rPr>
        <w:lang w:eastAsia="zh-T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7DEA3" w14:textId="15808679" w:rsidR="0026744D" w:rsidRDefault="0026744D" w:rsidP="006B794B">
    <w:pPr>
      <w:pStyle w:val="Footer"/>
      <w:ind w:left="-1134"/>
    </w:pPr>
    <w:r>
      <w:rPr>
        <w:noProof/>
        <w:lang w:eastAsia="zh-CN"/>
      </w:rPr>
      <w:drawing>
        <wp:inline distT="0" distB="0" distL="0" distR="0" wp14:anchorId="7EB37CFC" wp14:editId="0A313127">
          <wp:extent cx="7564612" cy="111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_Letterhead_address.png"/>
                  <pic:cNvPicPr/>
                </pic:nvPicPr>
                <pic:blipFill>
                  <a:blip r:embed="rId1">
                    <a:extLst>
                      <a:ext uri="{28A0092B-C50C-407E-A947-70E740481C1C}">
                        <a14:useLocalDpi xmlns:a14="http://schemas.microsoft.com/office/drawing/2010/main" val="0"/>
                      </a:ext>
                    </a:extLst>
                  </a:blip>
                  <a:stretch>
                    <a:fillRect/>
                  </a:stretch>
                </pic:blipFill>
                <pic:spPr>
                  <a:xfrm>
                    <a:off x="0" y="0"/>
                    <a:ext cx="7564612" cy="11160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DC221" w14:textId="77777777" w:rsidR="0026744D" w:rsidRDefault="0026744D" w:rsidP="00703A6B">
      <w:r>
        <w:separator/>
      </w:r>
    </w:p>
  </w:footnote>
  <w:footnote w:type="continuationSeparator" w:id="0">
    <w:p w14:paraId="65451BCA" w14:textId="77777777" w:rsidR="0026744D" w:rsidRDefault="0026744D" w:rsidP="00703A6B">
      <w:r>
        <w:continuationSeparator/>
      </w:r>
    </w:p>
  </w:footnote>
  <w:footnote w:id="1">
    <w:p w14:paraId="5D527C14" w14:textId="74C92F2D" w:rsidR="0026744D" w:rsidRPr="00B13351" w:rsidRDefault="0026744D">
      <w:pPr>
        <w:pStyle w:val="FootnoteText"/>
        <w:rPr>
          <w:rFonts w:eastAsia="新細明體"/>
          <w:lang w:eastAsia="zh-TW"/>
        </w:rPr>
      </w:pPr>
      <w:r>
        <w:rPr>
          <w:rStyle w:val="FootnoteReference"/>
        </w:rPr>
        <w:footnoteRef/>
      </w:r>
      <w:r>
        <w:rPr>
          <w:lang w:eastAsia="zh-TW"/>
        </w:rPr>
        <w:t xml:space="preserve"> </w:t>
      </w:r>
      <w:r w:rsidRPr="00B13351">
        <w:rPr>
          <w:rFonts w:ascii="微軟正黑體" w:eastAsia="微軟正黑體" w:hAnsi="微軟正黑體" w:hint="eastAsia"/>
          <w:sz w:val="18"/>
          <w:lang w:eastAsia="zh-TW"/>
        </w:rPr>
        <w:t>修改後的責任</w:t>
      </w:r>
      <w:r w:rsidRPr="00AC711E">
        <w:rPr>
          <w:rFonts w:ascii="微軟正黑體" w:eastAsia="微軟正黑體" w:hAnsi="微軟正黑體" w:hint="eastAsia"/>
          <w:sz w:val="18"/>
          <w:lang w:eastAsia="zh-TW"/>
        </w:rPr>
        <w:t>並</w:t>
      </w:r>
      <w:r w:rsidRPr="00B13351">
        <w:rPr>
          <w:rFonts w:ascii="微軟正黑體" w:eastAsia="微軟正黑體" w:hAnsi="微軟正黑體" w:hint="eastAsia"/>
          <w:sz w:val="18"/>
          <w:lang w:eastAsia="zh-TW"/>
        </w:rPr>
        <w:t>適用於現行</w:t>
      </w:r>
      <w:r>
        <w:rPr>
          <w:rFonts w:ascii="微軟正黑體" w:eastAsia="微軟正黑體" w:hAnsi="微軟正黑體" w:hint="eastAsia"/>
          <w:sz w:val="18"/>
          <w:lang w:eastAsia="zh-TW"/>
        </w:rPr>
        <w:t>自營</w:t>
      </w:r>
      <w:r w:rsidRPr="00B13351">
        <w:rPr>
          <w:rFonts w:ascii="微軟正黑體" w:eastAsia="微軟正黑體" w:hAnsi="微軟正黑體" w:hint="eastAsia"/>
          <w:sz w:val="18"/>
          <w:lang w:eastAsia="zh-TW"/>
        </w:rPr>
        <w:t>交易員</w:t>
      </w:r>
    </w:p>
  </w:footnote>
  <w:footnote w:id="2">
    <w:p w14:paraId="016E9BE2" w14:textId="20B95BBF" w:rsidR="0026744D" w:rsidRPr="00915C7D" w:rsidRDefault="0026744D">
      <w:pPr>
        <w:pStyle w:val="FootnoteText"/>
        <w:rPr>
          <w:rFonts w:eastAsia="新細明體"/>
          <w:lang w:eastAsia="zh-TW"/>
        </w:rPr>
      </w:pPr>
      <w:r>
        <w:rPr>
          <w:rStyle w:val="FootnoteReference"/>
        </w:rPr>
        <w:footnoteRef/>
      </w:r>
      <w:r>
        <w:rPr>
          <w:lang w:eastAsia="zh-TW"/>
        </w:rPr>
        <w:t xml:space="preserve"> </w:t>
      </w:r>
      <w:r w:rsidRPr="003259C3">
        <w:rPr>
          <w:rFonts w:ascii="微軟正黑體" w:eastAsia="微軟正黑體" w:hAnsi="微軟正黑體" w:hint="eastAsia"/>
          <w:sz w:val="18"/>
          <w:szCs w:val="18"/>
          <w:lang w:eastAsia="zh-TW"/>
        </w:rPr>
        <w:t>總數50隻股票節流率費用將獲豁免給莊家及流通量提供者，並以先到先得方法發出</w:t>
      </w:r>
      <w:r>
        <w:rPr>
          <w:rFonts w:ascii="SimSun" w:eastAsia="SimSun" w:hAnsi="SimSun" w:hint="eastAsia"/>
          <w:sz w:val="18"/>
          <w:szCs w:val="18"/>
          <w:lang w:eastAsia="zh-TW"/>
        </w:rPr>
        <w:t>。</w:t>
      </w:r>
    </w:p>
  </w:footnote>
  <w:footnote w:id="3">
    <w:p w14:paraId="66BEBBB7" w14:textId="2325C544" w:rsidR="0026744D" w:rsidRPr="003259C3" w:rsidRDefault="0026744D">
      <w:pPr>
        <w:pStyle w:val="FootnoteText"/>
        <w:rPr>
          <w:rFonts w:eastAsia="新細明體"/>
          <w:lang w:eastAsia="zh-TW"/>
        </w:rPr>
      </w:pPr>
      <w:r>
        <w:rPr>
          <w:rStyle w:val="FootnoteReference"/>
        </w:rPr>
        <w:footnoteRef/>
      </w:r>
      <w:r>
        <w:rPr>
          <w:lang w:eastAsia="zh-TW"/>
        </w:rPr>
        <w:t xml:space="preserve"> </w:t>
      </w:r>
      <w:r w:rsidRPr="003259C3">
        <w:rPr>
          <w:rFonts w:ascii="微軟正黑體" w:eastAsia="微軟正黑體" w:hAnsi="微軟正黑體" w:hint="eastAsia"/>
          <w:sz w:val="18"/>
          <w:szCs w:val="16"/>
          <w:lang w:eastAsia="zh-TW"/>
        </w:rPr>
        <w:t>市場數據費包括相關牌照費、</w:t>
      </w:r>
      <w:proofErr w:type="gramStart"/>
      <w:r w:rsidRPr="003259C3">
        <w:rPr>
          <w:rFonts w:ascii="微軟正黑體" w:eastAsia="微軟正黑體" w:hAnsi="微軟正黑體" w:hint="eastAsia"/>
          <w:sz w:val="18"/>
          <w:szCs w:val="16"/>
          <w:lang w:eastAsia="zh-TW"/>
        </w:rPr>
        <w:t>接駁費及用量費</w:t>
      </w:r>
      <w:proofErr w:type="gramEnd"/>
      <w:r w:rsidRPr="003259C3">
        <w:rPr>
          <w:rFonts w:ascii="微軟正黑體" w:eastAsia="微軟正黑體" w:hAnsi="微軟正黑體" w:hint="eastAsia"/>
          <w:sz w:val="18"/>
          <w:szCs w:val="16"/>
          <w:lang w:eastAsia="zh-TW"/>
        </w:rPr>
        <w:t>。</w:t>
      </w:r>
      <w:r w:rsidRPr="003259C3">
        <w:rPr>
          <w:sz w:val="18"/>
          <w:szCs w:val="16"/>
          <w:lang w:eastAsia="zh-TW"/>
        </w:rPr>
        <w:t xml:space="preserve"> </w:t>
      </w:r>
      <w:r w:rsidRPr="003259C3">
        <w:rPr>
          <w:sz w:val="22"/>
          <w:lang w:eastAsia="zh-TW"/>
        </w:rPr>
        <w:t xml:space="preserve"> </w:t>
      </w:r>
    </w:p>
  </w:footnote>
  <w:footnote w:id="4">
    <w:p w14:paraId="18811203" w14:textId="0E0D9FD2" w:rsidR="0026744D" w:rsidRPr="003259C3" w:rsidRDefault="0026744D">
      <w:pPr>
        <w:pStyle w:val="FootnoteText"/>
        <w:rPr>
          <w:rFonts w:eastAsia="新細明體"/>
          <w:lang w:eastAsia="zh-TW"/>
        </w:rPr>
      </w:pPr>
      <w:r>
        <w:rPr>
          <w:rStyle w:val="FootnoteReference"/>
        </w:rPr>
        <w:footnoteRef/>
      </w:r>
      <w:r>
        <w:rPr>
          <w:lang w:eastAsia="zh-TW"/>
        </w:rPr>
        <w:t xml:space="preserve"> </w:t>
      </w:r>
      <w:r w:rsidRPr="003259C3">
        <w:rPr>
          <w:rFonts w:ascii="微軟正黑體" w:eastAsia="微軟正黑體" w:hAnsi="微軟正黑體" w:hint="eastAsia"/>
          <w:sz w:val="18"/>
          <w:szCs w:val="16"/>
          <w:lang w:eastAsia="zh-TW"/>
        </w:rPr>
        <w:t>人民幣期貨交易費折扣將根據付款時的匯率換算為港幣</w:t>
      </w:r>
      <w:r w:rsidRPr="003259C3">
        <w:rPr>
          <w:sz w:val="18"/>
          <w:szCs w:val="16"/>
          <w:lang w:eastAsia="zh-TW"/>
        </w:rPr>
        <w:t xml:space="preserve"> </w:t>
      </w:r>
      <w:r w:rsidRPr="003259C3">
        <w:rPr>
          <w:sz w:val="22"/>
          <w:lang w:eastAsia="zh-TW"/>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896B0" w14:textId="77777777" w:rsidR="0026744D" w:rsidRDefault="0026744D" w:rsidP="0083127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913E87" w14:textId="77777777" w:rsidR="0026744D" w:rsidRDefault="0026744D" w:rsidP="009D4BF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8DD12" w14:textId="3D57504A" w:rsidR="0026744D" w:rsidRDefault="0026744D" w:rsidP="009D4BF7">
    <w:pPr>
      <w:pStyle w:val="Header"/>
      <w:ind w:right="360"/>
    </w:pPr>
    <w:r w:rsidRPr="00C41901">
      <w:rPr>
        <w:noProof/>
        <w:lang w:eastAsia="zh-CN"/>
      </w:rPr>
      <w:drawing>
        <wp:anchor distT="0" distB="0" distL="114300" distR="114300" simplePos="0" relativeHeight="251692032" behindDoc="0" locked="0" layoutInCell="1" allowOverlap="1" wp14:anchorId="657339F0" wp14:editId="23227486">
          <wp:simplePos x="0" y="0"/>
          <wp:positionH relativeFrom="margin">
            <wp:posOffset>-720090</wp:posOffset>
          </wp:positionH>
          <wp:positionV relativeFrom="page">
            <wp:posOffset>9525</wp:posOffset>
          </wp:positionV>
          <wp:extent cx="7559675" cy="1578610"/>
          <wp:effectExtent l="0" t="0" r="3175" b="2540"/>
          <wp:wrapThrough wrapText="bothSides">
            <wp:wrapPolygon edited="0">
              <wp:start x="0" y="0"/>
              <wp:lineTo x="0" y="21374"/>
              <wp:lineTo x="21555" y="21374"/>
              <wp:lineTo x="21555" y="0"/>
              <wp:lineTo x="0" y="0"/>
            </wp:wrapPolygon>
          </wp:wrapThrough>
          <wp:docPr id="4" name="Picture 4" descr="Public:04_Clients:2015_HKEx Corporate Rebranding:04_Creative:01_Design development:Approved Design:02_Stationery:06_Circular:#WORD#:_png:HKEX_circular_190116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4_Clients:2015_HKEx Corporate Rebranding:04_Creative:01_Design development:Approved Design:02_Stationery:06_Circular:#WORD#:_png:HKEX_circular_190116_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578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901">
      <w:rPr>
        <w:noProof/>
        <w:lang w:eastAsia="zh-CN"/>
      </w:rPr>
      <mc:AlternateContent>
        <mc:Choice Requires="wps">
          <w:drawing>
            <wp:anchor distT="0" distB="0" distL="114300" distR="114300" simplePos="0" relativeHeight="251693056" behindDoc="0" locked="0" layoutInCell="1" allowOverlap="1" wp14:anchorId="7F27F4FD" wp14:editId="27D14A77">
              <wp:simplePos x="0" y="0"/>
              <wp:positionH relativeFrom="column">
                <wp:posOffset>5099685</wp:posOffset>
              </wp:positionH>
              <wp:positionV relativeFrom="paragraph">
                <wp:posOffset>188595</wp:posOffset>
              </wp:positionV>
              <wp:extent cx="1200150" cy="4095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20015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54366D" w14:textId="77777777" w:rsidR="0026744D" w:rsidRPr="00F00CEA" w:rsidRDefault="0026744D" w:rsidP="00C41901">
                          <w:pPr>
                            <w:tabs>
                              <w:tab w:val="left" w:pos="1276"/>
                              <w:tab w:val="left" w:pos="3119"/>
                            </w:tabs>
                            <w:rPr>
                              <w:rFonts w:ascii="微軟正黑體" w:eastAsia="微軟正黑體" w:hAnsi="微軟正黑體"/>
                            </w:rPr>
                          </w:pPr>
                          <w:r>
                            <w:tab/>
                          </w:r>
                          <w:r w:rsidRPr="00F00CEA">
                            <w:rPr>
                              <w:rFonts w:ascii="微軟正黑體" w:eastAsia="微軟正黑體" w:hAnsi="微軟正黑體"/>
                            </w:rPr>
                            <w:fldChar w:fldCharType="begin"/>
                          </w:r>
                          <w:r w:rsidRPr="00F00CEA">
                            <w:rPr>
                              <w:rFonts w:ascii="微軟正黑體" w:eastAsia="微軟正黑體" w:hAnsi="微軟正黑體"/>
                            </w:rPr>
                            <w:instrText xml:space="preserve"> PAGE   \* MERGEFORMAT </w:instrText>
                          </w:r>
                          <w:r w:rsidRPr="00F00CEA">
                            <w:rPr>
                              <w:rFonts w:ascii="微軟正黑體" w:eastAsia="微軟正黑體" w:hAnsi="微軟正黑體"/>
                            </w:rPr>
                            <w:fldChar w:fldCharType="separate"/>
                          </w:r>
                          <w:r w:rsidR="00106619">
                            <w:rPr>
                              <w:rFonts w:ascii="微軟正黑體" w:eastAsia="微軟正黑體" w:hAnsi="微軟正黑體"/>
                              <w:noProof/>
                            </w:rPr>
                            <w:t>5</w:t>
                          </w:r>
                          <w:r w:rsidRPr="00F00CEA">
                            <w:rPr>
                              <w:rFonts w:ascii="微軟正黑體" w:eastAsia="微軟正黑體" w:hAnsi="微軟正黑體"/>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401.55pt;margin-top:14.85pt;width:94.5pt;height:32.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" fillcolor="white [3201]" stroked="f" strokeweight=".5pt">
              <v:textbox>
                <w:txbxContent>
                  <w:p w14:paraId="7C54366D" w14:textId="77777777" w:rsidR="0026744D" w:rsidRPr="00F00CEA" w:rsidRDefault="0026744D" w:rsidP="00C41901">
                    <w:pPr>
                      <w:tabs>
                        <w:tab w:val="left" w:pos="1276"/>
                        <w:tab w:val="left" w:pos="3119"/>
                      </w:tabs>
                      <w:rPr>
                        <w:rFonts w:ascii="微軟正黑體" w:eastAsia="微軟正黑體" w:hAnsi="微軟正黑體"/>
                      </w:rPr>
                    </w:pPr>
                    <w:r>
                      <w:tab/>
                    </w:r>
                    <w:r w:rsidRPr="00F00CEA">
                      <w:rPr>
                        <w:rFonts w:ascii="微軟正黑體" w:eastAsia="微軟正黑體" w:hAnsi="微軟正黑體"/>
                      </w:rPr>
                      <w:fldChar w:fldCharType="begin"/>
                    </w:r>
                    <w:r w:rsidRPr="00F00CEA">
                      <w:rPr>
                        <w:rFonts w:ascii="微軟正黑體" w:eastAsia="微軟正黑體" w:hAnsi="微軟正黑體"/>
                      </w:rPr>
                      <w:instrText xml:space="preserve"> PAGE   \* MERGEFORMAT </w:instrText>
                    </w:r>
                    <w:r w:rsidRPr="00F00CEA">
                      <w:rPr>
                        <w:rFonts w:ascii="微軟正黑體" w:eastAsia="微軟正黑體" w:hAnsi="微軟正黑體"/>
                      </w:rPr>
                      <w:fldChar w:fldCharType="separate"/>
                    </w:r>
                    <w:r w:rsidR="00106619">
                      <w:rPr>
                        <w:rFonts w:ascii="微軟正黑體" w:eastAsia="微軟正黑體" w:hAnsi="微軟正黑體"/>
                        <w:noProof/>
                      </w:rPr>
                      <w:t>5</w:t>
                    </w:r>
                    <w:r w:rsidRPr="00F00CEA">
                      <w:rPr>
                        <w:rFonts w:ascii="微軟正黑體" w:eastAsia="微軟正黑體" w:hAnsi="微軟正黑體"/>
                        <w:noProof/>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2858D" w14:textId="4C954638" w:rsidR="0026744D" w:rsidRDefault="0026744D" w:rsidP="00D97245">
    <w:pPr>
      <w:pStyle w:val="Header"/>
    </w:pPr>
  </w:p>
  <w:p w14:paraId="1B2A72E1" w14:textId="77777777" w:rsidR="0026744D" w:rsidRDefault="0026744D" w:rsidP="00D97245">
    <w:pPr>
      <w:pStyle w:val="Header"/>
    </w:pPr>
  </w:p>
  <w:p w14:paraId="4685D07E" w14:textId="77777777" w:rsidR="0026744D" w:rsidRDefault="0026744D" w:rsidP="00D97245">
    <w:pPr>
      <w:pStyle w:val="Header"/>
    </w:pPr>
  </w:p>
  <w:p w14:paraId="169C58CD" w14:textId="77777777" w:rsidR="0026744D" w:rsidRDefault="0026744D" w:rsidP="00D97245">
    <w:pPr>
      <w:pStyle w:val="Header"/>
    </w:pPr>
  </w:p>
  <w:p w14:paraId="070780F3" w14:textId="77777777" w:rsidR="0026744D" w:rsidRDefault="0026744D" w:rsidP="00D97245">
    <w:pPr>
      <w:pStyle w:val="Header"/>
    </w:pPr>
  </w:p>
  <w:p w14:paraId="45EAA0E6" w14:textId="77777777" w:rsidR="0026744D" w:rsidRDefault="0026744D" w:rsidP="00D97245">
    <w:pPr>
      <w:pStyle w:val="Header"/>
    </w:pPr>
  </w:p>
  <w:p w14:paraId="15C6768A" w14:textId="10133D23" w:rsidR="0026744D" w:rsidRDefault="0026744D" w:rsidP="00D97245">
    <w:pPr>
      <w:pStyle w:val="Header"/>
    </w:pPr>
    <w:r>
      <w:rPr>
        <w:noProof/>
        <w:lang w:eastAsia="zh-CN"/>
      </w:rPr>
      <mc:AlternateContent>
        <mc:Choice Requires="wps">
          <w:drawing>
            <wp:anchor distT="0" distB="0" distL="114300" distR="114300" simplePos="0" relativeHeight="251689984" behindDoc="0" locked="0" layoutInCell="1" allowOverlap="1" wp14:anchorId="1DB5D677" wp14:editId="1462A13D">
              <wp:simplePos x="0" y="0"/>
              <wp:positionH relativeFrom="page">
                <wp:posOffset>727710</wp:posOffset>
              </wp:positionH>
              <wp:positionV relativeFrom="page">
                <wp:posOffset>1433195</wp:posOffset>
              </wp:positionV>
              <wp:extent cx="114935" cy="1606550"/>
              <wp:effectExtent l="0" t="0" r="18415" b="10795"/>
              <wp:wrapThrough wrapText="bothSides">
                <wp:wrapPolygon edited="0">
                  <wp:start x="0" y="0"/>
                  <wp:lineTo x="0" y="21484"/>
                  <wp:lineTo x="21481" y="21484"/>
                  <wp:lineTo x="21481"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114935" cy="16065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xmlns:arto="http://schemas.microsoft.com/office/word/2006/arto"/>
                        </a:ext>
                      </a:extLst>
                    </wps:spPr>
                    <wps:txbx>
                      <w:txbxContent>
                        <w:tbl>
                          <w:tblPr>
                            <w:tblStyle w:val="TableGrid"/>
                            <w:tblW w:w="0" w:type="auto"/>
                            <w:tblCellMar>
                              <w:left w:w="0" w:type="dxa"/>
                              <w:right w:w="0" w:type="dxa"/>
                            </w:tblCellMar>
                            <w:tblLook w:val="04A0" w:firstRow="1" w:lastRow="0" w:firstColumn="1" w:lastColumn="0" w:noHBand="0" w:noVBand="1"/>
                          </w:tblPr>
                          <w:tblGrid>
                            <w:gridCol w:w="9632"/>
                          </w:tblGrid>
                          <w:tr w:rsidR="0026744D" w14:paraId="2867F5D2" w14:textId="77777777" w:rsidTr="00E075A7">
                            <w:trPr>
                              <w:trHeight w:val="342"/>
                            </w:trPr>
                            <w:tc>
                              <w:tcPr>
                                <w:tcW w:w="9632" w:type="dxa"/>
                                <w:tcBorders>
                                  <w:top w:val="nil"/>
                                  <w:left w:val="nil"/>
                                  <w:bottom w:val="nil"/>
                                  <w:right w:val="nil"/>
                                </w:tcBorders>
                              </w:tcPr>
                              <w:p w14:paraId="159D209B" w14:textId="77777777" w:rsidR="0026744D" w:rsidRPr="00306BC1" w:rsidRDefault="0026744D" w:rsidP="006F1B86">
                                <w:pPr>
                                  <w:pStyle w:val="Header"/>
                                  <w:spacing w:line="260" w:lineRule="exact"/>
                                  <w:rPr>
                                    <w:rFonts w:ascii="微軟正黑體" w:eastAsia="微軟正黑體" w:hAnsi="微軟正黑體"/>
                                    <w:noProof/>
                                    <w:spacing w:val="30"/>
                                    <w:sz w:val="24"/>
                                    <w:szCs w:val="24"/>
                                    <w:lang w:eastAsia="zh-TW"/>
                                  </w:rPr>
                                </w:pPr>
                                <w:r w:rsidRPr="00306BC1">
                                  <w:rPr>
                                    <w:rFonts w:ascii="微軟正黑體" w:eastAsia="微軟正黑體" w:hAnsi="微軟正黑體" w:hint="eastAsia"/>
                                    <w:noProof/>
                                    <w:spacing w:val="30"/>
                                    <w:sz w:val="24"/>
                                    <w:szCs w:val="24"/>
                                    <w:lang w:eastAsia="zh-TW"/>
                                  </w:rPr>
                                  <w:t>香港期貨交易所有限公司</w:t>
                                </w:r>
                              </w:p>
                              <w:p w14:paraId="47F8A490" w14:textId="77777777" w:rsidR="0026744D" w:rsidRPr="00E865CF" w:rsidRDefault="0026744D" w:rsidP="006F1B86">
                                <w:pPr>
                                  <w:pStyle w:val="Header"/>
                                  <w:spacing w:line="260" w:lineRule="exact"/>
                                  <w:rPr>
                                    <w:rFonts w:ascii="微軟正黑體" w:eastAsia="微軟正黑體" w:hAnsi="微軟正黑體"/>
                                    <w:noProof/>
                                    <w:sz w:val="16"/>
                                    <w:szCs w:val="16"/>
                                    <w:lang w:eastAsia="zh-TW"/>
                                  </w:rPr>
                                </w:pPr>
                                <w:r w:rsidRPr="00E865CF">
                                  <w:rPr>
                                    <w:rFonts w:ascii="微軟正黑體" w:eastAsia="微軟正黑體" w:hAnsi="微軟正黑體" w:hint="eastAsia"/>
                                    <w:noProof/>
                                    <w:sz w:val="16"/>
                                    <w:szCs w:val="16"/>
                                    <w:lang w:eastAsia="zh-TW"/>
                                  </w:rPr>
                                  <w:t>(香港交易及結算所有限公司全資附屬公司)</w:t>
                                </w:r>
                              </w:p>
                              <w:p w14:paraId="28CE0261" w14:textId="77777777" w:rsidR="0026744D" w:rsidRPr="00503B06" w:rsidRDefault="0026744D" w:rsidP="00475E6F">
                                <w:pPr>
                                  <w:tabs>
                                    <w:tab w:val="left" w:pos="5520"/>
                                  </w:tabs>
                                  <w:spacing w:line="360" w:lineRule="exact"/>
                                  <w:rPr>
                                    <w:sz w:val="24"/>
                                    <w:szCs w:val="24"/>
                                    <w:lang w:eastAsia="zh-HK"/>
                                  </w:rPr>
                                </w:pPr>
                                <w:r w:rsidRPr="00503B06">
                                  <w:rPr>
                                    <w:rFonts w:eastAsia="新細明體"/>
                                    <w:sz w:val="24"/>
                                    <w:szCs w:val="24"/>
                                    <w:lang w:eastAsia="zh-HK"/>
                                  </w:rPr>
                                  <w:t>HONG KONG FUTURES EXCHANGE LIMITED</w:t>
                                </w:r>
                              </w:p>
                              <w:p w14:paraId="2341A51C" w14:textId="2017462B" w:rsidR="0026744D" w:rsidRDefault="0026744D" w:rsidP="006F1B86">
                                <w:pPr>
                                  <w:pStyle w:val="Header"/>
                                </w:pPr>
                                <w:r w:rsidRPr="00204AE6">
                                  <w:rPr>
                                    <w:noProof/>
                                    <w:sz w:val="16"/>
                                    <w:szCs w:val="16"/>
                                  </w:rPr>
                                  <w:t>(A wholly-owned subsidiary of Hong Kong Exchanges and Clearing Limited)</w:t>
                                </w:r>
                              </w:p>
                            </w:tc>
                          </w:tr>
                          <w:tr w:rsidR="0026744D" w14:paraId="4F1AB5BA" w14:textId="77777777" w:rsidTr="00E075A7">
                            <w:trPr>
                              <w:trHeight w:val="892"/>
                            </w:trPr>
                            <w:tc>
                              <w:tcPr>
                                <w:tcW w:w="9632" w:type="dxa"/>
                                <w:tcBorders>
                                  <w:top w:val="nil"/>
                                  <w:left w:val="nil"/>
                                  <w:bottom w:val="nil"/>
                                  <w:right w:val="nil"/>
                                </w:tcBorders>
                                <w:vAlign w:val="bottom"/>
                              </w:tcPr>
                              <w:p w14:paraId="374E3A2E" w14:textId="1874F5E1" w:rsidR="0026744D" w:rsidRDefault="0026744D" w:rsidP="0057323B">
                                <w:pPr>
                                  <w:pStyle w:val="Header"/>
                                </w:pPr>
                                <w:r w:rsidRPr="00825842">
                                  <w:rPr>
                                    <w:rFonts w:ascii="微軟正黑體" w:eastAsia="微軟正黑體" w:hAnsi="微軟正黑體" w:hint="eastAsia"/>
                                    <w:noProof/>
                                    <w:sz w:val="32"/>
                                    <w:szCs w:val="32"/>
                                    <w:lang w:eastAsia="zh-TW"/>
                                  </w:rPr>
                                  <w:t>通告</w:t>
                                </w:r>
                                <w:r>
                                  <w:rPr>
                                    <w:noProof/>
                                    <w:lang w:eastAsia="zh-TW"/>
                                  </w:rPr>
                                  <w:t xml:space="preserve">  </w:t>
                                </w:r>
                                <w:r w:rsidRPr="00204AE6">
                                  <w:rPr>
                                    <w:noProof/>
                                    <w:sz w:val="32"/>
                                    <w:szCs w:val="32"/>
                                    <w:lang w:eastAsia="zh-TW"/>
                                  </w:rPr>
                                  <w:t>CIRCULAR</w:t>
                                </w:r>
                              </w:p>
                            </w:tc>
                          </w:tr>
                          <w:tr w:rsidR="0026744D" w14:paraId="61954FB9" w14:textId="77777777" w:rsidTr="00E075A7">
                            <w:trPr>
                              <w:trHeight w:hRule="exact" w:val="227"/>
                            </w:trPr>
                            <w:tc>
                              <w:tcPr>
                                <w:tcW w:w="9632" w:type="dxa"/>
                                <w:tcBorders>
                                  <w:top w:val="nil"/>
                                  <w:left w:val="nil"/>
                                  <w:bottom w:val="single" w:sz="2" w:space="0" w:color="auto"/>
                                  <w:right w:val="nil"/>
                                </w:tcBorders>
                              </w:tcPr>
                              <w:p w14:paraId="4EBA7131" w14:textId="3A9B86CF" w:rsidR="0026744D" w:rsidRDefault="0026744D" w:rsidP="0057323B">
                                <w:pPr>
                                  <w:pStyle w:val="Header"/>
                                </w:pPr>
                              </w:p>
                            </w:tc>
                          </w:tr>
                        </w:tbl>
                        <w:p w14:paraId="64E1FCD1" w14:textId="77777777" w:rsidR="0026744D" w:rsidRPr="00DD321D" w:rsidRDefault="0026744D" w:rsidP="0057323B">
                          <w:pPr>
                            <w:pStyle w:val="Heade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7.3pt;margin-top:112.85pt;width:9.05pt;height:126.5pt;z-index:25168998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" filled="f" stroked="f">
              <v:textbox style="mso-fit-shape-to-text:t" inset="0,0,0,0">
                <w:txbxContent>
                  <w:tbl>
                    <w:tblPr>
                      <w:tblStyle w:val="TableGrid"/>
                      <w:tblW w:w="0" w:type="auto"/>
                      <w:tblCellMar>
                        <w:left w:w="0" w:type="dxa"/>
                        <w:right w:w="0" w:type="dxa"/>
                      </w:tblCellMar>
                      <w:tblLook w:val="04A0" w:firstRow="1" w:lastRow="0" w:firstColumn="1" w:lastColumn="0" w:noHBand="0" w:noVBand="1"/>
                    </w:tblPr>
                    <w:tblGrid>
                      <w:gridCol w:w="9632"/>
                    </w:tblGrid>
                    <w:tr w:rsidR="0026744D" w14:paraId="2867F5D2" w14:textId="77777777" w:rsidTr="00E075A7">
                      <w:trPr>
                        <w:trHeight w:val="342"/>
                      </w:trPr>
                      <w:tc>
                        <w:tcPr>
                          <w:tcW w:w="9632" w:type="dxa"/>
                          <w:tcBorders>
                            <w:top w:val="nil"/>
                            <w:left w:val="nil"/>
                            <w:bottom w:val="nil"/>
                            <w:right w:val="nil"/>
                          </w:tcBorders>
                        </w:tcPr>
                        <w:p w14:paraId="159D209B" w14:textId="77777777" w:rsidR="0026744D" w:rsidRPr="00306BC1" w:rsidRDefault="0026744D" w:rsidP="006F1B86">
                          <w:pPr>
                            <w:pStyle w:val="Header"/>
                            <w:spacing w:line="260" w:lineRule="exact"/>
                            <w:rPr>
                              <w:rFonts w:ascii="微軟正黑體" w:eastAsia="微軟正黑體" w:hAnsi="微軟正黑體"/>
                              <w:noProof/>
                              <w:spacing w:val="30"/>
                              <w:sz w:val="24"/>
                              <w:szCs w:val="24"/>
                              <w:lang w:eastAsia="zh-TW"/>
                            </w:rPr>
                          </w:pPr>
                          <w:r w:rsidRPr="00306BC1">
                            <w:rPr>
                              <w:rFonts w:ascii="微軟正黑體" w:eastAsia="微軟正黑體" w:hAnsi="微軟正黑體" w:hint="eastAsia"/>
                              <w:noProof/>
                              <w:spacing w:val="30"/>
                              <w:sz w:val="24"/>
                              <w:szCs w:val="24"/>
                              <w:lang w:eastAsia="zh-TW"/>
                            </w:rPr>
                            <w:t>香港期貨交易所有限公司</w:t>
                          </w:r>
                        </w:p>
                        <w:p w14:paraId="47F8A490" w14:textId="77777777" w:rsidR="0026744D" w:rsidRPr="00E865CF" w:rsidRDefault="0026744D" w:rsidP="006F1B86">
                          <w:pPr>
                            <w:pStyle w:val="Header"/>
                            <w:spacing w:line="260" w:lineRule="exact"/>
                            <w:rPr>
                              <w:rFonts w:ascii="微軟正黑體" w:eastAsia="微軟正黑體" w:hAnsi="微軟正黑體"/>
                              <w:noProof/>
                              <w:sz w:val="16"/>
                              <w:szCs w:val="16"/>
                              <w:lang w:eastAsia="zh-TW"/>
                            </w:rPr>
                          </w:pPr>
                          <w:r w:rsidRPr="00E865CF">
                            <w:rPr>
                              <w:rFonts w:ascii="微軟正黑體" w:eastAsia="微軟正黑體" w:hAnsi="微軟正黑體" w:hint="eastAsia"/>
                              <w:noProof/>
                              <w:sz w:val="16"/>
                              <w:szCs w:val="16"/>
                              <w:lang w:eastAsia="zh-TW"/>
                            </w:rPr>
                            <w:t>(香港交易及結算所有限公司全資附屬公司)</w:t>
                          </w:r>
                        </w:p>
                        <w:p w14:paraId="28CE0261" w14:textId="77777777" w:rsidR="0026744D" w:rsidRPr="00503B06" w:rsidRDefault="0026744D" w:rsidP="00475E6F">
                          <w:pPr>
                            <w:tabs>
                              <w:tab w:val="left" w:pos="5520"/>
                            </w:tabs>
                            <w:spacing w:line="360" w:lineRule="exact"/>
                            <w:rPr>
                              <w:sz w:val="24"/>
                              <w:szCs w:val="24"/>
                              <w:lang w:eastAsia="zh-HK"/>
                            </w:rPr>
                          </w:pPr>
                          <w:r w:rsidRPr="00503B06">
                            <w:rPr>
                              <w:rFonts w:eastAsia="新細明體"/>
                              <w:sz w:val="24"/>
                              <w:szCs w:val="24"/>
                              <w:lang w:eastAsia="zh-HK"/>
                            </w:rPr>
                            <w:t>HONG KONG FUTURES EXCHANGE LIMITED</w:t>
                          </w:r>
                        </w:p>
                        <w:p w14:paraId="2341A51C" w14:textId="2017462B" w:rsidR="0026744D" w:rsidRDefault="0026744D" w:rsidP="006F1B86">
                          <w:pPr>
                            <w:pStyle w:val="Header"/>
                          </w:pPr>
                          <w:r w:rsidRPr="00204AE6">
                            <w:rPr>
                              <w:noProof/>
                              <w:sz w:val="16"/>
                              <w:szCs w:val="16"/>
                            </w:rPr>
                            <w:t>(A wholly-owned subsidiary of Hong Kong Exchanges and Clearing Limited)</w:t>
                          </w:r>
                        </w:p>
                      </w:tc>
                    </w:tr>
                    <w:tr w:rsidR="0026744D" w14:paraId="4F1AB5BA" w14:textId="77777777" w:rsidTr="00E075A7">
                      <w:trPr>
                        <w:trHeight w:val="892"/>
                      </w:trPr>
                      <w:tc>
                        <w:tcPr>
                          <w:tcW w:w="9632" w:type="dxa"/>
                          <w:tcBorders>
                            <w:top w:val="nil"/>
                            <w:left w:val="nil"/>
                            <w:bottom w:val="nil"/>
                            <w:right w:val="nil"/>
                          </w:tcBorders>
                          <w:vAlign w:val="bottom"/>
                        </w:tcPr>
                        <w:p w14:paraId="374E3A2E" w14:textId="1874F5E1" w:rsidR="0026744D" w:rsidRDefault="0026744D" w:rsidP="0057323B">
                          <w:pPr>
                            <w:pStyle w:val="Header"/>
                          </w:pPr>
                          <w:r w:rsidRPr="00825842">
                            <w:rPr>
                              <w:rFonts w:ascii="微軟正黑體" w:eastAsia="微軟正黑體" w:hAnsi="微軟正黑體" w:hint="eastAsia"/>
                              <w:noProof/>
                              <w:sz w:val="32"/>
                              <w:szCs w:val="32"/>
                              <w:lang w:eastAsia="zh-TW"/>
                            </w:rPr>
                            <w:t>通告</w:t>
                          </w:r>
                          <w:r>
                            <w:rPr>
                              <w:noProof/>
                              <w:lang w:eastAsia="zh-TW"/>
                            </w:rPr>
                            <w:t xml:space="preserve">  </w:t>
                          </w:r>
                          <w:r w:rsidRPr="00204AE6">
                            <w:rPr>
                              <w:noProof/>
                              <w:sz w:val="32"/>
                              <w:szCs w:val="32"/>
                              <w:lang w:eastAsia="zh-TW"/>
                            </w:rPr>
                            <w:t>CIRCULAR</w:t>
                          </w:r>
                        </w:p>
                      </w:tc>
                    </w:tr>
                    <w:tr w:rsidR="0026744D" w14:paraId="61954FB9" w14:textId="77777777" w:rsidTr="00E075A7">
                      <w:trPr>
                        <w:trHeight w:hRule="exact" w:val="227"/>
                      </w:trPr>
                      <w:tc>
                        <w:tcPr>
                          <w:tcW w:w="9632" w:type="dxa"/>
                          <w:tcBorders>
                            <w:top w:val="nil"/>
                            <w:left w:val="nil"/>
                            <w:bottom w:val="single" w:sz="2" w:space="0" w:color="auto"/>
                            <w:right w:val="nil"/>
                          </w:tcBorders>
                        </w:tcPr>
                        <w:p w14:paraId="4EBA7131" w14:textId="3A9B86CF" w:rsidR="0026744D" w:rsidRDefault="0026744D" w:rsidP="0057323B">
                          <w:pPr>
                            <w:pStyle w:val="Header"/>
                          </w:pPr>
                        </w:p>
                      </w:tc>
                    </w:tr>
                  </w:tbl>
                  <w:p w14:paraId="64E1FCD1" w14:textId="77777777" w:rsidR="0026744D" w:rsidRPr="00DD321D" w:rsidRDefault="0026744D" w:rsidP="0057323B">
                    <w:pPr>
                      <w:pStyle w:val="Header"/>
                    </w:pPr>
                  </w:p>
                </w:txbxContent>
              </v:textbox>
              <w10:wrap type="through" anchorx="page" anchory="page"/>
            </v:shape>
          </w:pict>
        </mc:Fallback>
      </mc:AlternateContent>
    </w:r>
    <w:r>
      <w:rPr>
        <w:noProof/>
        <w:lang w:eastAsia="zh-CN"/>
      </w:rPr>
      <w:drawing>
        <wp:anchor distT="0" distB="0" distL="114300" distR="114300" simplePos="0" relativeHeight="251686912" behindDoc="0" locked="0" layoutInCell="1" allowOverlap="1" wp14:anchorId="139F04EF" wp14:editId="4D1D25E8">
          <wp:simplePos x="0" y="0"/>
          <wp:positionH relativeFrom="margin">
            <wp:posOffset>-720090</wp:posOffset>
          </wp:positionH>
          <wp:positionV relativeFrom="page">
            <wp:posOffset>0</wp:posOffset>
          </wp:positionV>
          <wp:extent cx="7559675" cy="1578610"/>
          <wp:effectExtent l="0" t="0" r="9525" b="0"/>
          <wp:wrapThrough wrapText="bothSides">
            <wp:wrapPolygon edited="0">
              <wp:start x="0" y="0"/>
              <wp:lineTo x="0" y="21200"/>
              <wp:lineTo x="21555" y="21200"/>
              <wp:lineTo x="21555" y="0"/>
              <wp:lineTo x="0" y="0"/>
            </wp:wrapPolygon>
          </wp:wrapThrough>
          <wp:docPr id="2" name="Picture 2" descr="Public:04_Clients:2015_HKEx Corporate Rebranding:04_Creative:01_Design development:Approved Design:02_Stationery:06_Circular:#WORD#:_png:HKEX_circular_190116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4_Clients:2015_HKEx Corporate Rebranding:04_Creative:01_Design development:Approved Design:02_Stationery:06_Circular:#WORD#:_png:HKEX_circular_190116_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578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0541E"/>
    <w:multiLevelType w:val="hybridMultilevel"/>
    <w:tmpl w:val="6D18B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2A0CCA"/>
    <w:multiLevelType w:val="hybridMultilevel"/>
    <w:tmpl w:val="FD88FD16"/>
    <w:lvl w:ilvl="0" w:tplc="4538C1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80B2C"/>
    <w:multiLevelType w:val="hybridMultilevel"/>
    <w:tmpl w:val="B1D4AC18"/>
    <w:lvl w:ilvl="0" w:tplc="D362EF44">
      <w:start w:val="1"/>
      <w:numFmt w:val="decimal"/>
      <w:lvlText w:val="%1."/>
      <w:lvlJc w:val="left"/>
      <w:pPr>
        <w:ind w:left="360" w:hanging="360"/>
      </w:pPr>
      <w:rPr>
        <w:rFonts w:hint="default"/>
        <w:i w:val="0"/>
      </w:rPr>
    </w:lvl>
    <w:lvl w:ilvl="1" w:tplc="20221E7A">
      <w:start w:val="1"/>
      <w:numFmt w:val="ideographTraditional"/>
      <w:lvlText w:val="%2."/>
      <w:lvlJc w:val="left"/>
      <w:pPr>
        <w:ind w:left="1080" w:hanging="360"/>
      </w:pPr>
      <w:rPr>
        <w:rFonts w:hint="eastAsia"/>
        <w:b w:val="0"/>
        <w:i w:val="0"/>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373B2C"/>
    <w:multiLevelType w:val="hybridMultilevel"/>
    <w:tmpl w:val="858CE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D2DFB"/>
    <w:multiLevelType w:val="hybridMultilevel"/>
    <w:tmpl w:val="59C8DF7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14E65F0F"/>
    <w:multiLevelType w:val="hybridMultilevel"/>
    <w:tmpl w:val="002CE518"/>
    <w:lvl w:ilvl="0" w:tplc="AD204590">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106869"/>
    <w:multiLevelType w:val="hybridMultilevel"/>
    <w:tmpl w:val="C0E6BB80"/>
    <w:lvl w:ilvl="0" w:tplc="3D2C20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675912"/>
    <w:multiLevelType w:val="hybridMultilevel"/>
    <w:tmpl w:val="AD04FA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5377D0"/>
    <w:multiLevelType w:val="hybridMultilevel"/>
    <w:tmpl w:val="8828F0C4"/>
    <w:lvl w:ilvl="0" w:tplc="05EA27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DF4E15"/>
    <w:multiLevelType w:val="hybridMultilevel"/>
    <w:tmpl w:val="F30808CE"/>
    <w:lvl w:ilvl="0" w:tplc="27B0DA72">
      <w:start w:val="1"/>
      <w:numFmt w:val="decimal"/>
      <w:lvlText w:val="%1."/>
      <w:lvlJc w:val="left"/>
      <w:pPr>
        <w:ind w:left="360" w:hanging="360"/>
      </w:pPr>
      <w:rPr>
        <w:rFonts w:hint="default"/>
        <w:b/>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A7D5935"/>
    <w:multiLevelType w:val="hybridMultilevel"/>
    <w:tmpl w:val="2F5684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F957AE0"/>
    <w:multiLevelType w:val="hybridMultilevel"/>
    <w:tmpl w:val="A9803FF6"/>
    <w:lvl w:ilvl="0" w:tplc="2C06501C">
      <w:start w:val="1"/>
      <w:numFmt w:val="decimal"/>
      <w:lvlText w:val="%1."/>
      <w:lvlJc w:val="left"/>
      <w:pPr>
        <w:ind w:left="720" w:hanging="360"/>
      </w:pPr>
      <w:rPr>
        <w:rFonts w:ascii="微軟正黑體" w:eastAsia="微軟正黑體" w:hAnsi="微軟正黑體"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B7727E"/>
    <w:multiLevelType w:val="hybridMultilevel"/>
    <w:tmpl w:val="156636D6"/>
    <w:lvl w:ilvl="0" w:tplc="5660232A">
      <w:start w:val="1"/>
      <w:numFmt w:val="japaneseCounting"/>
      <w:lvlText w:val="%1."/>
      <w:lvlJc w:val="left"/>
      <w:pPr>
        <w:ind w:left="720" w:hanging="360"/>
      </w:pPr>
      <w:rPr>
        <w:rFonts w:hint="default"/>
      </w:rPr>
    </w:lvl>
    <w:lvl w:ilvl="1" w:tplc="0AD86D80">
      <w:start w:val="1"/>
      <w:numFmt w:val="ideographTradition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161B17"/>
    <w:multiLevelType w:val="hybridMultilevel"/>
    <w:tmpl w:val="0E3C8392"/>
    <w:lvl w:ilvl="0" w:tplc="02A6F714">
      <w:start w:val="1"/>
      <w:numFmt w:val="ideographTraditio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5"/>
  </w:num>
  <w:num w:numId="5">
    <w:abstractNumId w:val="1"/>
  </w:num>
  <w:num w:numId="6">
    <w:abstractNumId w:val="10"/>
  </w:num>
  <w:num w:numId="7">
    <w:abstractNumId w:val="3"/>
  </w:num>
  <w:num w:numId="8">
    <w:abstractNumId w:val="0"/>
  </w:num>
  <w:num w:numId="9">
    <w:abstractNumId w:val="7"/>
  </w:num>
  <w:num w:numId="10">
    <w:abstractNumId w:val="2"/>
  </w:num>
  <w:num w:numId="11">
    <w:abstractNumId w:val="13"/>
  </w:num>
  <w:num w:numId="12">
    <w:abstractNumId w:val="12"/>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 w:name="ShowStaticGuides" w:val="1"/>
  </w:docVars>
  <w:rsids>
    <w:rsidRoot w:val="00703A6B"/>
    <w:rsid w:val="000523EC"/>
    <w:rsid w:val="00064DD5"/>
    <w:rsid w:val="000770E2"/>
    <w:rsid w:val="000849BC"/>
    <w:rsid w:val="000B60F8"/>
    <w:rsid w:val="000C0226"/>
    <w:rsid w:val="000C4822"/>
    <w:rsid w:val="000C4F82"/>
    <w:rsid w:val="000D143C"/>
    <w:rsid w:val="000D15D6"/>
    <w:rsid w:val="000E1450"/>
    <w:rsid w:val="00100C27"/>
    <w:rsid w:val="00106619"/>
    <w:rsid w:val="00107F6E"/>
    <w:rsid w:val="00117590"/>
    <w:rsid w:val="00117C14"/>
    <w:rsid w:val="00120B30"/>
    <w:rsid w:val="00121266"/>
    <w:rsid w:val="00143E92"/>
    <w:rsid w:val="00145D31"/>
    <w:rsid w:val="00152C81"/>
    <w:rsid w:val="001800A4"/>
    <w:rsid w:val="00182F50"/>
    <w:rsid w:val="001C2602"/>
    <w:rsid w:val="001D0293"/>
    <w:rsid w:val="001E4E3E"/>
    <w:rsid w:val="001F6489"/>
    <w:rsid w:val="00201795"/>
    <w:rsid w:val="0020437A"/>
    <w:rsid w:val="00204AE6"/>
    <w:rsid w:val="002471C2"/>
    <w:rsid w:val="002523C4"/>
    <w:rsid w:val="002627E8"/>
    <w:rsid w:val="0026744D"/>
    <w:rsid w:val="00286379"/>
    <w:rsid w:val="002B58C3"/>
    <w:rsid w:val="002B5B12"/>
    <w:rsid w:val="002D1005"/>
    <w:rsid w:val="002F1318"/>
    <w:rsid w:val="00322294"/>
    <w:rsid w:val="003237BC"/>
    <w:rsid w:val="003259C3"/>
    <w:rsid w:val="0032779F"/>
    <w:rsid w:val="00327D09"/>
    <w:rsid w:val="00336438"/>
    <w:rsid w:val="003627AC"/>
    <w:rsid w:val="0036393A"/>
    <w:rsid w:val="0037026C"/>
    <w:rsid w:val="00380082"/>
    <w:rsid w:val="003916DB"/>
    <w:rsid w:val="003A611C"/>
    <w:rsid w:val="003B1431"/>
    <w:rsid w:val="003B4DE4"/>
    <w:rsid w:val="003C46DF"/>
    <w:rsid w:val="00401CBD"/>
    <w:rsid w:val="0040264C"/>
    <w:rsid w:val="00411C7A"/>
    <w:rsid w:val="00414B18"/>
    <w:rsid w:val="00447481"/>
    <w:rsid w:val="00463F77"/>
    <w:rsid w:val="00475E6F"/>
    <w:rsid w:val="00481FE4"/>
    <w:rsid w:val="004837DE"/>
    <w:rsid w:val="00487638"/>
    <w:rsid w:val="004C4597"/>
    <w:rsid w:val="004E217B"/>
    <w:rsid w:val="004F165D"/>
    <w:rsid w:val="004F7BCB"/>
    <w:rsid w:val="00506D14"/>
    <w:rsid w:val="00511982"/>
    <w:rsid w:val="00531FD6"/>
    <w:rsid w:val="00545281"/>
    <w:rsid w:val="0055589B"/>
    <w:rsid w:val="005568A2"/>
    <w:rsid w:val="0056398A"/>
    <w:rsid w:val="00566695"/>
    <w:rsid w:val="00566DD2"/>
    <w:rsid w:val="0057323B"/>
    <w:rsid w:val="00573F3F"/>
    <w:rsid w:val="005C23E7"/>
    <w:rsid w:val="005C3DF7"/>
    <w:rsid w:val="005C5DCE"/>
    <w:rsid w:val="005E2A91"/>
    <w:rsid w:val="005F7426"/>
    <w:rsid w:val="0063198E"/>
    <w:rsid w:val="00635A9B"/>
    <w:rsid w:val="00644D6F"/>
    <w:rsid w:val="00646BA6"/>
    <w:rsid w:val="00651F93"/>
    <w:rsid w:val="00680D0C"/>
    <w:rsid w:val="006867C1"/>
    <w:rsid w:val="00697AC7"/>
    <w:rsid w:val="006A2528"/>
    <w:rsid w:val="006B18FB"/>
    <w:rsid w:val="006B794B"/>
    <w:rsid w:val="006C1FDD"/>
    <w:rsid w:val="006E15BF"/>
    <w:rsid w:val="006F1B86"/>
    <w:rsid w:val="00700F65"/>
    <w:rsid w:val="00703A6B"/>
    <w:rsid w:val="0071318F"/>
    <w:rsid w:val="007210D3"/>
    <w:rsid w:val="00723269"/>
    <w:rsid w:val="00723CBE"/>
    <w:rsid w:val="007461A0"/>
    <w:rsid w:val="007568B2"/>
    <w:rsid w:val="007641CC"/>
    <w:rsid w:val="00783968"/>
    <w:rsid w:val="007856FA"/>
    <w:rsid w:val="007858F4"/>
    <w:rsid w:val="00786D26"/>
    <w:rsid w:val="0079275C"/>
    <w:rsid w:val="00796FCE"/>
    <w:rsid w:val="007A1D5E"/>
    <w:rsid w:val="007C62B9"/>
    <w:rsid w:val="007C692D"/>
    <w:rsid w:val="007C7FB5"/>
    <w:rsid w:val="0081198D"/>
    <w:rsid w:val="00823F2A"/>
    <w:rsid w:val="00825842"/>
    <w:rsid w:val="00831274"/>
    <w:rsid w:val="00872708"/>
    <w:rsid w:val="00883EED"/>
    <w:rsid w:val="008B77CE"/>
    <w:rsid w:val="008C0E83"/>
    <w:rsid w:val="008D044F"/>
    <w:rsid w:val="008F466B"/>
    <w:rsid w:val="009120BF"/>
    <w:rsid w:val="00915C7D"/>
    <w:rsid w:val="00957FCF"/>
    <w:rsid w:val="009665C4"/>
    <w:rsid w:val="0098507D"/>
    <w:rsid w:val="00992D15"/>
    <w:rsid w:val="00997871"/>
    <w:rsid w:val="009A06B7"/>
    <w:rsid w:val="009D4BF7"/>
    <w:rsid w:val="009D72D3"/>
    <w:rsid w:val="009F1FDF"/>
    <w:rsid w:val="00A378F2"/>
    <w:rsid w:val="00A40775"/>
    <w:rsid w:val="00A5712B"/>
    <w:rsid w:val="00A576CE"/>
    <w:rsid w:val="00AA441C"/>
    <w:rsid w:val="00AA4698"/>
    <w:rsid w:val="00AA65D8"/>
    <w:rsid w:val="00AB1265"/>
    <w:rsid w:val="00AB1B32"/>
    <w:rsid w:val="00AC711E"/>
    <w:rsid w:val="00AF43B0"/>
    <w:rsid w:val="00B06E69"/>
    <w:rsid w:val="00B13351"/>
    <w:rsid w:val="00B33955"/>
    <w:rsid w:val="00B420D4"/>
    <w:rsid w:val="00B42BB0"/>
    <w:rsid w:val="00B85B89"/>
    <w:rsid w:val="00B87B75"/>
    <w:rsid w:val="00BE5E9F"/>
    <w:rsid w:val="00BF0A8B"/>
    <w:rsid w:val="00BF6BBA"/>
    <w:rsid w:val="00C301CA"/>
    <w:rsid w:val="00C4113C"/>
    <w:rsid w:val="00C41901"/>
    <w:rsid w:val="00C54CF4"/>
    <w:rsid w:val="00C779DF"/>
    <w:rsid w:val="00C94DEB"/>
    <w:rsid w:val="00CB31E0"/>
    <w:rsid w:val="00CD61E3"/>
    <w:rsid w:val="00CE43AB"/>
    <w:rsid w:val="00CF53F4"/>
    <w:rsid w:val="00D07961"/>
    <w:rsid w:val="00D34329"/>
    <w:rsid w:val="00D71500"/>
    <w:rsid w:val="00D87E6D"/>
    <w:rsid w:val="00D97245"/>
    <w:rsid w:val="00D97D00"/>
    <w:rsid w:val="00DB0AEE"/>
    <w:rsid w:val="00DE62DB"/>
    <w:rsid w:val="00DE6349"/>
    <w:rsid w:val="00DF12D1"/>
    <w:rsid w:val="00DF4CEB"/>
    <w:rsid w:val="00DF5476"/>
    <w:rsid w:val="00DF693E"/>
    <w:rsid w:val="00E028D6"/>
    <w:rsid w:val="00E075A7"/>
    <w:rsid w:val="00E14BD3"/>
    <w:rsid w:val="00E2026B"/>
    <w:rsid w:val="00E5166A"/>
    <w:rsid w:val="00E540FE"/>
    <w:rsid w:val="00E865CF"/>
    <w:rsid w:val="00E86D21"/>
    <w:rsid w:val="00EA1814"/>
    <w:rsid w:val="00EC5240"/>
    <w:rsid w:val="00EC70F8"/>
    <w:rsid w:val="00ED0278"/>
    <w:rsid w:val="00ED43F4"/>
    <w:rsid w:val="00EF59A9"/>
    <w:rsid w:val="00F0097F"/>
    <w:rsid w:val="00F00CEA"/>
    <w:rsid w:val="00F035D7"/>
    <w:rsid w:val="00F14C30"/>
    <w:rsid w:val="00F454C8"/>
    <w:rsid w:val="00F4571D"/>
    <w:rsid w:val="00F505DC"/>
    <w:rsid w:val="00F53C77"/>
    <w:rsid w:val="00F62698"/>
    <w:rsid w:val="00F638AC"/>
    <w:rsid w:val="00FB234D"/>
    <w:rsid w:val="00FB6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BEB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A6B"/>
    <w:pPr>
      <w:tabs>
        <w:tab w:val="center" w:pos="4320"/>
        <w:tab w:val="right" w:pos="8640"/>
      </w:tabs>
    </w:pPr>
  </w:style>
  <w:style w:type="character" w:customStyle="1" w:styleId="HeaderChar">
    <w:name w:val="Header Char"/>
    <w:basedOn w:val="DefaultParagraphFont"/>
    <w:link w:val="Header"/>
    <w:uiPriority w:val="99"/>
    <w:rsid w:val="00703A6B"/>
  </w:style>
  <w:style w:type="paragraph" w:styleId="Footer">
    <w:name w:val="footer"/>
    <w:basedOn w:val="Normal"/>
    <w:link w:val="FooterChar"/>
    <w:uiPriority w:val="99"/>
    <w:unhideWhenUsed/>
    <w:rsid w:val="00703A6B"/>
    <w:pPr>
      <w:tabs>
        <w:tab w:val="center" w:pos="4320"/>
        <w:tab w:val="right" w:pos="8640"/>
      </w:tabs>
    </w:pPr>
  </w:style>
  <w:style w:type="character" w:customStyle="1" w:styleId="FooterChar">
    <w:name w:val="Footer Char"/>
    <w:basedOn w:val="DefaultParagraphFont"/>
    <w:link w:val="Footer"/>
    <w:uiPriority w:val="99"/>
    <w:rsid w:val="00703A6B"/>
  </w:style>
  <w:style w:type="paragraph" w:styleId="BalloonText">
    <w:name w:val="Balloon Text"/>
    <w:basedOn w:val="Normal"/>
    <w:link w:val="BalloonTextChar"/>
    <w:uiPriority w:val="99"/>
    <w:semiHidden/>
    <w:unhideWhenUsed/>
    <w:rsid w:val="00703A6B"/>
    <w:rPr>
      <w:rFonts w:ascii="Lucida Grande" w:hAnsi="Lucida Grande" w:cs="Lucida Grande"/>
    </w:rPr>
  </w:style>
  <w:style w:type="character" w:customStyle="1" w:styleId="BalloonTextChar">
    <w:name w:val="Balloon Text Char"/>
    <w:basedOn w:val="DefaultParagraphFont"/>
    <w:link w:val="BalloonText"/>
    <w:uiPriority w:val="99"/>
    <w:semiHidden/>
    <w:rsid w:val="00703A6B"/>
    <w:rPr>
      <w:rFonts w:ascii="Lucida Grande" w:hAnsi="Lucida Grande" w:cs="Lucida Grande"/>
    </w:rPr>
  </w:style>
  <w:style w:type="table" w:styleId="TableGrid">
    <w:name w:val="Table Grid"/>
    <w:basedOn w:val="TableNormal"/>
    <w:uiPriority w:val="59"/>
    <w:rsid w:val="00052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D4BF7"/>
  </w:style>
  <w:style w:type="paragraph" w:styleId="FootnoteText">
    <w:name w:val="footnote text"/>
    <w:basedOn w:val="Normal"/>
    <w:link w:val="FootnoteTextChar"/>
    <w:unhideWhenUsed/>
    <w:rsid w:val="00E14BD3"/>
  </w:style>
  <w:style w:type="character" w:customStyle="1" w:styleId="FootnoteTextChar">
    <w:name w:val="Footnote Text Char"/>
    <w:basedOn w:val="DefaultParagraphFont"/>
    <w:link w:val="FootnoteText"/>
    <w:rsid w:val="00E14BD3"/>
  </w:style>
  <w:style w:type="character" w:styleId="FootnoteReference">
    <w:name w:val="footnote reference"/>
    <w:basedOn w:val="DefaultParagraphFont"/>
    <w:unhideWhenUsed/>
    <w:rsid w:val="00E14BD3"/>
    <w:rPr>
      <w:vertAlign w:val="superscript"/>
    </w:rPr>
  </w:style>
  <w:style w:type="character" w:styleId="Hyperlink">
    <w:name w:val="Hyperlink"/>
    <w:basedOn w:val="DefaultParagraphFont"/>
    <w:uiPriority w:val="99"/>
    <w:unhideWhenUsed/>
    <w:rsid w:val="00E14BD3"/>
    <w:rPr>
      <w:color w:val="0000FF" w:themeColor="hyperlink"/>
      <w:u w:val="single"/>
    </w:rPr>
  </w:style>
  <w:style w:type="table" w:customStyle="1" w:styleId="TableGrid1">
    <w:name w:val="Table Grid1"/>
    <w:basedOn w:val="TableNormal"/>
    <w:next w:val="TableGrid"/>
    <w:uiPriority w:val="59"/>
    <w:rsid w:val="00566695"/>
    <w:rPr>
      <w:rFonts w:asciiTheme="minorHAnsi" w:hAnsiTheme="minorHAnsi" w:cstheme="minorBidi"/>
      <w:kern w:val="2"/>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66695"/>
    <w:pPr>
      <w:ind w:left="720"/>
      <w:contextualSpacing/>
    </w:pPr>
  </w:style>
  <w:style w:type="character" w:customStyle="1" w:styleId="ListParagraphChar">
    <w:name w:val="List Paragraph Char"/>
    <w:basedOn w:val="DefaultParagraphFont"/>
    <w:link w:val="ListParagraph"/>
    <w:uiPriority w:val="34"/>
    <w:rsid w:val="00566695"/>
  </w:style>
  <w:style w:type="character" w:styleId="FollowedHyperlink">
    <w:name w:val="FollowedHyperlink"/>
    <w:basedOn w:val="DefaultParagraphFont"/>
    <w:uiPriority w:val="99"/>
    <w:semiHidden/>
    <w:unhideWhenUsed/>
    <w:rsid w:val="00566695"/>
    <w:rPr>
      <w:color w:val="800080" w:themeColor="followedHyperlink"/>
      <w:u w:val="single"/>
    </w:rPr>
  </w:style>
  <w:style w:type="paragraph" w:customStyle="1" w:styleId="Default">
    <w:name w:val="Default"/>
    <w:rsid w:val="00F62698"/>
    <w:pPr>
      <w:widowControl w:val="0"/>
      <w:autoSpaceDE w:val="0"/>
      <w:autoSpaceDN w:val="0"/>
      <w:adjustRightInd w:val="0"/>
    </w:pPr>
    <w:rPr>
      <w:rFonts w:ascii="Times New Roman" w:eastAsia="新細明體" w:hAnsi="Times New Roman" w:cs="Times New Roman"/>
      <w:color w:val="000000"/>
      <w:sz w:val="24"/>
      <w:szCs w:val="24"/>
      <w:lang w:eastAsia="zh-TW"/>
    </w:rPr>
  </w:style>
  <w:style w:type="paragraph" w:styleId="NormalWeb">
    <w:name w:val="Normal (Web)"/>
    <w:basedOn w:val="Normal"/>
    <w:uiPriority w:val="99"/>
    <w:rsid w:val="00F62698"/>
    <w:pPr>
      <w:spacing w:before="100" w:beforeAutospacing="1" w:after="100" w:afterAutospacing="1"/>
    </w:pPr>
    <w:rPr>
      <w:rFonts w:ascii="Times New Roman" w:eastAsia="新細明體" w:hAnsi="Times New Roman" w:cs="Times New Roman"/>
      <w:sz w:val="24"/>
      <w:szCs w:val="24"/>
      <w:lang w:val="en-HK" w:eastAsia="zh-TW"/>
    </w:rPr>
  </w:style>
  <w:style w:type="paragraph" w:styleId="BodyTextIndent">
    <w:name w:val="Body Text Indent"/>
    <w:basedOn w:val="Normal"/>
    <w:link w:val="BodyTextIndentChar"/>
    <w:uiPriority w:val="99"/>
    <w:unhideWhenUsed/>
    <w:rsid w:val="00B420D4"/>
    <w:pPr>
      <w:spacing w:after="120"/>
      <w:ind w:leftChars="200" w:left="480"/>
    </w:pPr>
    <w:rPr>
      <w:rFonts w:eastAsia="MS Mincho"/>
    </w:rPr>
  </w:style>
  <w:style w:type="character" w:customStyle="1" w:styleId="BodyTextIndentChar">
    <w:name w:val="Body Text Indent Char"/>
    <w:basedOn w:val="DefaultParagraphFont"/>
    <w:link w:val="BodyTextIndent"/>
    <w:uiPriority w:val="99"/>
    <w:rsid w:val="00B420D4"/>
    <w:rPr>
      <w:rFonts w:eastAsia="MS Minch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A6B"/>
    <w:pPr>
      <w:tabs>
        <w:tab w:val="center" w:pos="4320"/>
        <w:tab w:val="right" w:pos="8640"/>
      </w:tabs>
    </w:pPr>
  </w:style>
  <w:style w:type="character" w:customStyle="1" w:styleId="HeaderChar">
    <w:name w:val="Header Char"/>
    <w:basedOn w:val="DefaultParagraphFont"/>
    <w:link w:val="Header"/>
    <w:uiPriority w:val="99"/>
    <w:rsid w:val="00703A6B"/>
  </w:style>
  <w:style w:type="paragraph" w:styleId="Footer">
    <w:name w:val="footer"/>
    <w:basedOn w:val="Normal"/>
    <w:link w:val="FooterChar"/>
    <w:uiPriority w:val="99"/>
    <w:unhideWhenUsed/>
    <w:rsid w:val="00703A6B"/>
    <w:pPr>
      <w:tabs>
        <w:tab w:val="center" w:pos="4320"/>
        <w:tab w:val="right" w:pos="8640"/>
      </w:tabs>
    </w:pPr>
  </w:style>
  <w:style w:type="character" w:customStyle="1" w:styleId="FooterChar">
    <w:name w:val="Footer Char"/>
    <w:basedOn w:val="DefaultParagraphFont"/>
    <w:link w:val="Footer"/>
    <w:uiPriority w:val="99"/>
    <w:rsid w:val="00703A6B"/>
  </w:style>
  <w:style w:type="paragraph" w:styleId="BalloonText">
    <w:name w:val="Balloon Text"/>
    <w:basedOn w:val="Normal"/>
    <w:link w:val="BalloonTextChar"/>
    <w:uiPriority w:val="99"/>
    <w:semiHidden/>
    <w:unhideWhenUsed/>
    <w:rsid w:val="00703A6B"/>
    <w:rPr>
      <w:rFonts w:ascii="Lucida Grande" w:hAnsi="Lucida Grande" w:cs="Lucida Grande"/>
    </w:rPr>
  </w:style>
  <w:style w:type="character" w:customStyle="1" w:styleId="BalloonTextChar">
    <w:name w:val="Balloon Text Char"/>
    <w:basedOn w:val="DefaultParagraphFont"/>
    <w:link w:val="BalloonText"/>
    <w:uiPriority w:val="99"/>
    <w:semiHidden/>
    <w:rsid w:val="00703A6B"/>
    <w:rPr>
      <w:rFonts w:ascii="Lucida Grande" w:hAnsi="Lucida Grande" w:cs="Lucida Grande"/>
    </w:rPr>
  </w:style>
  <w:style w:type="table" w:styleId="TableGrid">
    <w:name w:val="Table Grid"/>
    <w:basedOn w:val="TableNormal"/>
    <w:uiPriority w:val="59"/>
    <w:rsid w:val="00052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D4BF7"/>
  </w:style>
  <w:style w:type="paragraph" w:styleId="FootnoteText">
    <w:name w:val="footnote text"/>
    <w:basedOn w:val="Normal"/>
    <w:link w:val="FootnoteTextChar"/>
    <w:unhideWhenUsed/>
    <w:rsid w:val="00E14BD3"/>
  </w:style>
  <w:style w:type="character" w:customStyle="1" w:styleId="FootnoteTextChar">
    <w:name w:val="Footnote Text Char"/>
    <w:basedOn w:val="DefaultParagraphFont"/>
    <w:link w:val="FootnoteText"/>
    <w:rsid w:val="00E14BD3"/>
  </w:style>
  <w:style w:type="character" w:styleId="FootnoteReference">
    <w:name w:val="footnote reference"/>
    <w:basedOn w:val="DefaultParagraphFont"/>
    <w:unhideWhenUsed/>
    <w:rsid w:val="00E14BD3"/>
    <w:rPr>
      <w:vertAlign w:val="superscript"/>
    </w:rPr>
  </w:style>
  <w:style w:type="character" w:styleId="Hyperlink">
    <w:name w:val="Hyperlink"/>
    <w:basedOn w:val="DefaultParagraphFont"/>
    <w:uiPriority w:val="99"/>
    <w:unhideWhenUsed/>
    <w:rsid w:val="00E14BD3"/>
    <w:rPr>
      <w:color w:val="0000FF" w:themeColor="hyperlink"/>
      <w:u w:val="single"/>
    </w:rPr>
  </w:style>
  <w:style w:type="table" w:customStyle="1" w:styleId="TableGrid1">
    <w:name w:val="Table Grid1"/>
    <w:basedOn w:val="TableNormal"/>
    <w:next w:val="TableGrid"/>
    <w:uiPriority w:val="59"/>
    <w:rsid w:val="00566695"/>
    <w:rPr>
      <w:rFonts w:asciiTheme="minorHAnsi" w:hAnsiTheme="minorHAnsi" w:cstheme="minorBidi"/>
      <w:kern w:val="2"/>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66695"/>
    <w:pPr>
      <w:ind w:left="720"/>
      <w:contextualSpacing/>
    </w:pPr>
  </w:style>
  <w:style w:type="character" w:customStyle="1" w:styleId="ListParagraphChar">
    <w:name w:val="List Paragraph Char"/>
    <w:basedOn w:val="DefaultParagraphFont"/>
    <w:link w:val="ListParagraph"/>
    <w:uiPriority w:val="34"/>
    <w:rsid w:val="00566695"/>
  </w:style>
  <w:style w:type="character" w:styleId="FollowedHyperlink">
    <w:name w:val="FollowedHyperlink"/>
    <w:basedOn w:val="DefaultParagraphFont"/>
    <w:uiPriority w:val="99"/>
    <w:semiHidden/>
    <w:unhideWhenUsed/>
    <w:rsid w:val="00566695"/>
    <w:rPr>
      <w:color w:val="800080" w:themeColor="followedHyperlink"/>
      <w:u w:val="single"/>
    </w:rPr>
  </w:style>
  <w:style w:type="paragraph" w:customStyle="1" w:styleId="Default">
    <w:name w:val="Default"/>
    <w:rsid w:val="00F62698"/>
    <w:pPr>
      <w:widowControl w:val="0"/>
      <w:autoSpaceDE w:val="0"/>
      <w:autoSpaceDN w:val="0"/>
      <w:adjustRightInd w:val="0"/>
    </w:pPr>
    <w:rPr>
      <w:rFonts w:ascii="Times New Roman" w:eastAsia="新細明體" w:hAnsi="Times New Roman" w:cs="Times New Roman"/>
      <w:color w:val="000000"/>
      <w:sz w:val="24"/>
      <w:szCs w:val="24"/>
      <w:lang w:eastAsia="zh-TW"/>
    </w:rPr>
  </w:style>
  <w:style w:type="paragraph" w:styleId="NormalWeb">
    <w:name w:val="Normal (Web)"/>
    <w:basedOn w:val="Normal"/>
    <w:uiPriority w:val="99"/>
    <w:rsid w:val="00F62698"/>
    <w:pPr>
      <w:spacing w:before="100" w:beforeAutospacing="1" w:after="100" w:afterAutospacing="1"/>
    </w:pPr>
    <w:rPr>
      <w:rFonts w:ascii="Times New Roman" w:eastAsia="新細明體" w:hAnsi="Times New Roman" w:cs="Times New Roman"/>
      <w:sz w:val="24"/>
      <w:szCs w:val="24"/>
      <w:lang w:val="en-HK" w:eastAsia="zh-TW"/>
    </w:rPr>
  </w:style>
  <w:style w:type="paragraph" w:styleId="BodyTextIndent">
    <w:name w:val="Body Text Indent"/>
    <w:basedOn w:val="Normal"/>
    <w:link w:val="BodyTextIndentChar"/>
    <w:uiPriority w:val="99"/>
    <w:unhideWhenUsed/>
    <w:rsid w:val="00B420D4"/>
    <w:pPr>
      <w:spacing w:after="120"/>
      <w:ind w:leftChars="200" w:left="480"/>
    </w:pPr>
    <w:rPr>
      <w:rFonts w:eastAsia="MS Mincho"/>
    </w:rPr>
  </w:style>
  <w:style w:type="character" w:customStyle="1" w:styleId="BodyTextIndentChar">
    <w:name w:val="Body Text Indent Char"/>
    <w:basedOn w:val="DefaultParagraphFont"/>
    <w:link w:val="BodyTextIndent"/>
    <w:uiPriority w:val="99"/>
    <w:rsid w:val="00B420D4"/>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wallacechan@hkex.com.hk" TargetMode="External"/><Relationship Id="rId18" Type="http://schemas.openxmlformats.org/officeDocument/2006/relationships/hyperlink" Target="http://www.hkex.com.hk/-/media/HKEX-Market/Services/Circulars-and-Notices/Participant-and-Members-Circulars/HKFE/2017/MKD_EQD_30_17_c.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JoeHuang@hkex.com.h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MontassyaHutauruk@hkex.com.hk" TargetMode="External"/><Relationship Id="rId20" Type="http://schemas.openxmlformats.org/officeDocument/2006/relationships/hyperlink" Target="http://www.hkex.com.hk/?sc_lang=zh-HKhttp://www.hkex.com.hk/-/media/HKEX-Market/Services/Circulars-and-Notices/Participant-and-Members-Circulars/HKFE/2017/MKD_EQD_30_17_c.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hkex.com.hk/-/media/HKEX-Market/Services/Circulars-and-Notices/Participant-and-Members-Circulars/HKFE/2018/MKD_EQD_06_18_c.pdf"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JoeHuang@hkex.com.h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floralo@hkex.com.hk" TargetMode="External"/><Relationship Id="rId22" Type="http://schemas.openxmlformats.org/officeDocument/2006/relationships/header" Target="head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tent Page" ma:contentTypeID="0x01010901008F8C07B999CAA248A725B0C8BC6F8E1D" ma:contentTypeVersion="6" ma:contentTypeDescription="Create a new Content Page." ma:contentTypeScope="" ma:versionID="8f2b621dd1058c4a2a7315f9f138954f">
  <xsd:schema xmlns:xsd="http://www.w3.org/2001/XMLSchema" xmlns:xs="http://www.w3.org/2001/XMLSchema" xmlns:p="http://schemas.microsoft.com/office/2006/metadata/properties" xmlns:ns2="0a922257-2113-4642-8ee3-e676026e3f1e" xmlns:ns3="1ec09d76-aa99-462a-b8f8-405a448fee76" xmlns:ns4="2498116e-b2a2-4611-8a15-b9944301ac49" targetNamespace="http://schemas.microsoft.com/office/2006/metadata/properties" ma:root="true" ma:fieldsID="6d4cc9147b2c7f5b0e8baf9fefdaaa3a" ns2:_="" ns3:_="" ns4:_="">
    <xsd:import namespace="0a922257-2113-4642-8ee3-e676026e3f1e"/>
    <xsd:import namespace="1ec09d76-aa99-462a-b8f8-405a448fee76"/>
    <xsd:import namespace="2498116e-b2a2-4611-8a15-b9944301ac49"/>
    <xsd:element name="properties">
      <xsd:complexType>
        <xsd:sequence>
          <xsd:element name="documentManagement">
            <xsd:complexType>
              <xsd:all>
                <xsd:element ref="ns2:m4dab6f727da481182147be2e5eb544f" minOccurs="0"/>
                <xsd:element ref="ns3:TaxCatchAll" minOccurs="0"/>
                <xsd:element ref="ns3:TaxCatchAllLabel" minOccurs="0"/>
                <xsd:element ref="ns4:LastUpdated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22257-2113-4642-8ee3-e676026e3f1e" elementFormDefault="qualified">
    <xsd:import namespace="http://schemas.microsoft.com/office/2006/documentManagement/types"/>
    <xsd:import namespace="http://schemas.microsoft.com/office/infopath/2007/PartnerControls"/>
    <xsd:element name="m4dab6f727da481182147be2e5eb544f" ma:index="8" nillable="true" ma:taxonomy="true" ma:internalName="m4dab6f727da481182147be2e5eb544f" ma:taxonomyFieldName="Keyword0" ma:displayName="Keyword" ma:readOnly="false" ma:default="" ma:fieldId="{64dab6f7-27da-4811-8214-7be2e5eb544f}" ma:taxonomyMulti="true" ma:sspId="0332fe15-b9b2-4211-ba88-59dfac104c1c" ma:termSetId="1a335553-77da-4f9d-89d6-009e0511bdd3"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c09d76-aa99-462a-b8f8-405a448fee76"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997fb96f-eda1-4b3e-be67-edde81064035}" ma:internalName="TaxCatchAll" ma:showField="CatchAllData" ma:web="1ec09d76-aa99-462a-b8f8-405a448fee7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97fb96f-eda1-4b3e-be67-edde81064035}" ma:internalName="TaxCatchAllLabel" ma:readOnly="true" ma:showField="CatchAllDataLabel" ma:web="1ec09d76-aa99-462a-b8f8-405a448fee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98116e-b2a2-4611-8a15-b9944301ac49" elementFormDefault="qualified">
    <xsd:import namespace="http://schemas.microsoft.com/office/2006/documentManagement/types"/>
    <xsd:import namespace="http://schemas.microsoft.com/office/infopath/2007/PartnerControls"/>
    <xsd:element name="LastUpdatedDate" ma:index="12" nillable="true" ma:displayName="Last modified" ma:format="DateOnly" ma:internalName="LastUpd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a922257-2113-4642-8ee3-e676026e3f1e">2Z5ZTZM4TKC2-140-59</_dlc_DocId>
    <_dlc_DocIdUrl xmlns="0a922257-2113-4642-8ee3-e676026e3f1e">
      <Url>https://iexchange.hkex/sites/hkex/HKExCCD/External Communications/_layouts/15/DocIdRedir.aspx?ID=2Z5ZTZM4TKC2-140-59</Url>
      <Description>2Z5ZTZM4TKC2-140-59</Description>
    </_dlc_DocIdUrl>
    <TaxCatchAll xmlns="1ec09d76-aa99-462a-b8f8-405a448fee76"/>
    <LastUpdatedDate xmlns="2498116e-b2a2-4611-8a15-b9944301ac49" xsi:nil="true"/>
    <m4dab6f727da481182147be2e5eb544f xmlns="0a922257-2113-4642-8ee3-e676026e3f1e">
      <Terms xmlns="http://schemas.microsoft.com/office/infopath/2007/PartnerControls"/>
    </m4dab6f727da481182147be2e5eb544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5495D-0518-4A21-BB9C-34132196E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22257-2113-4642-8ee3-e676026e3f1e"/>
    <ds:schemaRef ds:uri="1ec09d76-aa99-462a-b8f8-405a448fee76"/>
    <ds:schemaRef ds:uri="2498116e-b2a2-4611-8a15-b9944301a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DB9F2F-2508-43AE-A781-118120015CF0}">
  <ds:schemaRefs>
    <ds:schemaRef ds:uri="http://schemas.microsoft.com/sharepoint/events"/>
  </ds:schemaRefs>
</ds:datastoreItem>
</file>

<file path=customXml/itemProps3.xml><?xml version="1.0" encoding="utf-8"?>
<ds:datastoreItem xmlns:ds="http://schemas.openxmlformats.org/officeDocument/2006/customXml" ds:itemID="{01F88577-33A5-4EEB-B381-7AFA82BB8306}">
  <ds:schemaRefs>
    <ds:schemaRef ds:uri="0a922257-2113-4642-8ee3-e676026e3f1e"/>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 ds:uri="1ec09d76-aa99-462a-b8f8-405a448fee76"/>
    <ds:schemaRef ds:uri="http://schemas.microsoft.com/office/2006/documentManagement/types"/>
    <ds:schemaRef ds:uri="http://purl.org/dc/terms/"/>
    <ds:schemaRef ds:uri="2498116e-b2a2-4611-8a15-b9944301ac49"/>
    <ds:schemaRef ds:uri="http://purl.org/dc/elements/1.1/"/>
  </ds:schemaRefs>
</ds:datastoreItem>
</file>

<file path=customXml/itemProps4.xml><?xml version="1.0" encoding="utf-8"?>
<ds:datastoreItem xmlns:ds="http://schemas.openxmlformats.org/officeDocument/2006/customXml" ds:itemID="{0EAC3CB7-DC30-4892-AE03-283B2BE419C2}">
  <ds:schemaRefs>
    <ds:schemaRef ds:uri="http://schemas.microsoft.com/sharepoint/v3/contenttype/forms"/>
  </ds:schemaRefs>
</ds:datastoreItem>
</file>

<file path=customXml/itemProps5.xml><?xml version="1.0" encoding="utf-8"?>
<ds:datastoreItem xmlns:ds="http://schemas.openxmlformats.org/officeDocument/2006/customXml" ds:itemID="{3A07A7F3-B575-48DE-B66C-074187CC8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O&amp;M</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Fung</dc:creator>
  <cp:lastModifiedBy>Wallace Chan</cp:lastModifiedBy>
  <cp:revision>6</cp:revision>
  <cp:lastPrinted>2018-05-28T01:38:00Z</cp:lastPrinted>
  <dcterms:created xsi:type="dcterms:W3CDTF">2018-05-28T01:38:00Z</dcterms:created>
  <dcterms:modified xsi:type="dcterms:W3CDTF">2018-05-28T02:32:00Z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93c12555-a231-4ad3-8a0f-e9aa7a7513b7</vt:lpwstr>
  </property>
  <property fmtid="{D5CDD505-2E9C-101B-9397-08002B2CF9AE}" pid="3" name="ContentTypeId">
    <vt:lpwstr>0x01010901008F8C07B999CAA248A725B0C8BC6F8E1D</vt:lpwstr>
  </property>
  <property fmtid="{D5CDD505-2E9C-101B-9397-08002B2CF9AE}" pid="4" name="Keyword0">
    <vt:lpwstr/>
  </property>
</Properties>
</file>