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45" w:rsidRDefault="00DF3FF7">
      <w:pPr>
        <w:rPr>
          <w:rFonts w:ascii="Arial Unicode MS" w:eastAsia="Arial Unicode MS" w:hAnsi="Arial Unicode MS" w:cs="Arial Unicode MS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Unicode MS" w:eastAsia="Arial Unicode MS" w:hAnsi="Arial Unicode MS" w:cs="Arial Unicode MS"/>
          <w:sz w:val="16"/>
          <w:szCs w:val="16"/>
        </w:rPr>
        <w:t>Date:</w:t>
      </w:r>
    </w:p>
    <w:p w:rsidR="00C6100B" w:rsidRDefault="00C6100B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a7"/>
        <w:tblW w:w="82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73"/>
        <w:gridCol w:w="4181"/>
      </w:tblGrid>
      <w:tr w:rsidR="00D96D45">
        <w:tc>
          <w:tcPr>
            <w:tcW w:w="4073" w:type="dxa"/>
            <w:shd w:val="clear" w:color="auto" w:fill="BFBFBF" w:themeFill="background1" w:themeFillShade="BF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HKEX VPN PEER </w:t>
            </w:r>
          </w:p>
        </w:tc>
        <w:tc>
          <w:tcPr>
            <w:tcW w:w="4181" w:type="dxa"/>
            <w:shd w:val="clear" w:color="auto" w:fill="BFBFBF" w:themeFill="background1" w:themeFillShade="BF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CUSTOMER VPN PEER</w:t>
            </w:r>
          </w:p>
        </w:tc>
      </w:tr>
      <w:tr w:rsidR="00797B30">
        <w:tc>
          <w:tcPr>
            <w:tcW w:w="4073" w:type="dxa"/>
            <w:vMerge w:val="restart"/>
          </w:tcPr>
          <w:p w:rsidR="00797B30" w:rsidRPr="00BE5DFA" w:rsidRDefault="00797B30" w:rsidP="00BE5DFA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BE5DFA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Device (Make/Model): AWS</w:t>
            </w:r>
          </w:p>
        </w:tc>
        <w:tc>
          <w:tcPr>
            <w:tcW w:w="4181" w:type="dxa"/>
          </w:tcPr>
          <w:p w:rsidR="00797B30" w:rsidRPr="00BE5DFA" w:rsidRDefault="00797B30" w:rsidP="00D8471E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E911D6"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  <w:t>Device Vendor (Make/Model)</w:t>
            </w:r>
            <w:r w:rsidRPr="00E911D6">
              <w:rPr>
                <w:rStyle w:val="af"/>
                <w:color w:val="00B050"/>
              </w:rPr>
              <w:t xml:space="preserve"> </w:t>
            </w:r>
            <w:r w:rsidRPr="00E911D6">
              <w:rPr>
                <w:rStyle w:val="af"/>
                <w:color w:val="00B050"/>
              </w:rPr>
              <w:footnoteReference w:id="1"/>
            </w:r>
            <w:r w:rsidRPr="00E911D6"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  <w:t xml:space="preserve">: </w:t>
            </w:r>
          </w:p>
        </w:tc>
      </w:tr>
      <w:tr w:rsidR="00797B30">
        <w:tc>
          <w:tcPr>
            <w:tcW w:w="4073" w:type="dxa"/>
            <w:vMerge/>
          </w:tcPr>
          <w:p w:rsidR="00797B30" w:rsidRPr="00BE5DFA" w:rsidRDefault="00797B30" w:rsidP="00BE5DFA">
            <w:pPr>
              <w:pStyle w:val="a9"/>
              <w:spacing w:before="0" w:after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4181" w:type="dxa"/>
          </w:tcPr>
          <w:p w:rsidR="00797B30" w:rsidRPr="00E911D6" w:rsidRDefault="00797B30" w:rsidP="00BE5DFA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sz w:val="36"/>
                <w:szCs w:val="36"/>
              </w:rPr>
            </w:pPr>
            <w:r w:rsidRPr="00E911D6"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  <w:t xml:space="preserve">Device Platform: </w:t>
            </w:r>
          </w:p>
        </w:tc>
      </w:tr>
      <w:tr w:rsidR="00797B30">
        <w:tc>
          <w:tcPr>
            <w:tcW w:w="4073" w:type="dxa"/>
            <w:vMerge/>
          </w:tcPr>
          <w:p w:rsidR="00797B30" w:rsidRPr="00BE5DFA" w:rsidRDefault="00797B30" w:rsidP="00BE5DFA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4181" w:type="dxa"/>
          </w:tcPr>
          <w:p w:rsidR="00797B30" w:rsidRPr="00E911D6" w:rsidRDefault="00797B30" w:rsidP="00BE5DFA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sz w:val="36"/>
                <w:szCs w:val="36"/>
              </w:rPr>
            </w:pPr>
            <w:r w:rsidRPr="00E911D6"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  <w:t xml:space="preserve">Device Platform Software: </w:t>
            </w:r>
          </w:p>
        </w:tc>
      </w:tr>
      <w:tr w:rsidR="00BE5DFA">
        <w:tc>
          <w:tcPr>
            <w:tcW w:w="4073" w:type="dxa"/>
          </w:tcPr>
          <w:p w:rsidR="00BE5DFA" w:rsidRPr="00BE5DFA" w:rsidRDefault="00BE5DFA" w:rsidP="001B47B7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BE5DFA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 xml:space="preserve">Test Target Host: </w:t>
            </w:r>
            <w:r w:rsidR="003645C0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 xml:space="preserve">(Default: </w:t>
            </w:r>
            <w:r w:rsidR="00106334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10.2</w:t>
            </w:r>
            <w:r w:rsidR="001B47B7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 xml:space="preserve">.0.2 </w:t>
            </w:r>
            <w:r w:rsidR="001B47B7">
              <w:rPr>
                <w:rFonts w:ascii="Arial Unicode MS" w:eastAsia="Arial Unicode MS" w:hAnsi="Arial Unicode MS" w:cs="Arial Unicode MS" w:hint="eastAsia"/>
                <w:color w:val="000000" w:themeColor="text1"/>
                <w:kern w:val="2"/>
                <w:sz w:val="16"/>
                <w:szCs w:val="16"/>
              </w:rPr>
              <w:t>[</w:t>
            </w:r>
            <w:r w:rsidR="001B47B7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DNS]</w:t>
            </w:r>
            <w:r w:rsidR="003645C0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)</w:t>
            </w:r>
          </w:p>
        </w:tc>
        <w:tc>
          <w:tcPr>
            <w:tcW w:w="4181" w:type="dxa"/>
          </w:tcPr>
          <w:p w:rsidR="00BE5DFA" w:rsidRPr="00E911D6" w:rsidRDefault="00BE5DFA" w:rsidP="00BE5DFA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sz w:val="36"/>
                <w:szCs w:val="36"/>
              </w:rPr>
            </w:pPr>
            <w:r w:rsidRPr="00E911D6"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  <w:t xml:space="preserve">Public IP: </w:t>
            </w:r>
          </w:p>
        </w:tc>
      </w:tr>
    </w:tbl>
    <w:p w:rsidR="00D96D45" w:rsidRDefault="00D96D45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a7"/>
        <w:tblW w:w="82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6"/>
        <w:gridCol w:w="1985"/>
        <w:gridCol w:w="2413"/>
      </w:tblGrid>
      <w:tr w:rsidR="000B01E5" w:rsidTr="000B01E5">
        <w:tc>
          <w:tcPr>
            <w:tcW w:w="8254" w:type="dxa"/>
            <w:gridSpan w:val="3"/>
            <w:shd w:val="clear" w:color="auto" w:fill="BFBFBF" w:themeFill="background1" w:themeFillShade="BF"/>
          </w:tcPr>
          <w:p w:rsidR="000B01E5" w:rsidRDefault="000B01E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VPN PARAMETERS PREFERENCE</w:t>
            </w:r>
          </w:p>
        </w:tc>
      </w:tr>
      <w:tr w:rsidR="000B01E5" w:rsidTr="00525FC3">
        <w:tc>
          <w:tcPr>
            <w:tcW w:w="3856" w:type="dxa"/>
            <w:shd w:val="clear" w:color="auto" w:fill="D9D9D9" w:themeFill="background1" w:themeFillShade="D9"/>
          </w:tcPr>
          <w:p w:rsidR="000B01E5" w:rsidRDefault="000B01E5" w:rsidP="000B01E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IKE Parameters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0B01E5" w:rsidRPr="00525FC3" w:rsidRDefault="000B01E5" w:rsidP="000B01E5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kern w:val="2"/>
                <w:sz w:val="16"/>
                <w:szCs w:val="16"/>
                <w:lang w:eastAsia="zh-TW"/>
              </w:rPr>
            </w:pPr>
            <w:r w:rsidRPr="00525FC3">
              <w:rPr>
                <w:rFonts w:ascii="Arial Unicode MS" w:eastAsia="Arial Unicode MS" w:hAnsi="Arial Unicode MS" w:cs="Arial Unicode MS"/>
                <w:kern w:val="2"/>
                <w:sz w:val="16"/>
                <w:szCs w:val="16"/>
                <w:lang w:eastAsia="zh-TW"/>
              </w:rPr>
              <w:t>Default Settings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0B01E5" w:rsidRDefault="000B01E5" w:rsidP="000B01E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Client Optional Settings</w:t>
            </w:r>
          </w:p>
        </w:tc>
      </w:tr>
      <w:tr w:rsidR="000B01E5" w:rsidTr="00525FC3">
        <w:tc>
          <w:tcPr>
            <w:tcW w:w="3856" w:type="dxa"/>
          </w:tcPr>
          <w:p w:rsidR="000B01E5" w:rsidRDefault="000B01E5" w:rsidP="000B01E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IKE Negotiation Mode</w:t>
            </w:r>
          </w:p>
        </w:tc>
        <w:tc>
          <w:tcPr>
            <w:tcW w:w="1985" w:type="dxa"/>
          </w:tcPr>
          <w:p w:rsidR="000B01E5" w:rsidRPr="00BE5DFA" w:rsidRDefault="000B01E5" w:rsidP="000B01E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E5DFA">
              <w:rPr>
                <w:rFonts w:ascii="Arial Unicode MS" w:eastAsia="Arial Unicode MS" w:hAnsi="Arial Unicode MS" w:cs="Arial Unicode MS"/>
                <w:sz w:val="16"/>
                <w:szCs w:val="16"/>
              </w:rPr>
              <w:t>Main Mode only</w:t>
            </w:r>
          </w:p>
        </w:tc>
        <w:tc>
          <w:tcPr>
            <w:tcW w:w="2413" w:type="dxa"/>
          </w:tcPr>
          <w:p w:rsidR="000B01E5" w:rsidRDefault="000B01E5" w:rsidP="000B01E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Main Mode only</w:t>
            </w:r>
          </w:p>
        </w:tc>
      </w:tr>
      <w:tr w:rsidR="000B01E5" w:rsidTr="00525FC3">
        <w:tc>
          <w:tcPr>
            <w:tcW w:w="3856" w:type="dxa"/>
            <w:tcBorders>
              <w:bottom w:val="single" w:sz="4" w:space="0" w:color="auto"/>
            </w:tcBorders>
          </w:tcPr>
          <w:p w:rsidR="000B01E5" w:rsidRDefault="000B01E5" w:rsidP="000B01E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IKE version</w:t>
            </w:r>
            <w:r w:rsidR="00525FC3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="00525FC3"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2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B01E5" w:rsidRPr="00BE5DFA" w:rsidRDefault="000B01E5" w:rsidP="000B01E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ikev2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0B01E5" w:rsidRPr="00BD5588" w:rsidRDefault="00BD5588" w:rsidP="000B01E5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BD5588">
              <w:rPr>
                <w:rFonts w:ascii="Arial Unicode MS" w:eastAsia="Arial Unicode MS" w:hAnsi="Arial Unicode MS" w:cs="Arial Unicode MS" w:hint="eastAsia"/>
                <w:color w:val="00B050"/>
                <w:sz w:val="16"/>
                <w:szCs w:val="16"/>
              </w:rPr>
              <w:t>□</w:t>
            </w:r>
            <w: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 xml:space="preserve">ikev1 </w:t>
            </w:r>
            <w:r w:rsidRPr="00BD5588">
              <w:rPr>
                <w:rFonts w:ascii="Arial Unicode MS" w:eastAsia="Arial Unicode MS" w:hAnsi="Arial Unicode MS" w:cs="Arial Unicode MS" w:hint="eastAsia"/>
                <w:color w:val="00B050"/>
                <w:sz w:val="16"/>
                <w:szCs w:val="16"/>
              </w:rPr>
              <w:t>□</w:t>
            </w:r>
            <w:r w:rsidRPr="00BD5588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ikev2</w:t>
            </w:r>
          </w:p>
        </w:tc>
      </w:tr>
      <w:tr w:rsidR="00525FC3" w:rsidTr="00525FC3">
        <w:tc>
          <w:tcPr>
            <w:tcW w:w="3856" w:type="dxa"/>
            <w:tcBorders>
              <w:bottom w:val="single" w:sz="4" w:space="0" w:color="auto"/>
            </w:tcBorders>
          </w:tcPr>
          <w:p w:rsidR="00525FC3" w:rsidRPr="000B01E5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3031F">
              <w:rPr>
                <w:rFonts w:ascii="Arial Unicode MS" w:eastAsia="Arial Unicode MS" w:hAnsi="Arial Unicode MS" w:cs="Arial Unicode MS"/>
                <w:sz w:val="16"/>
                <w:szCs w:val="16"/>
              </w:rPr>
              <w:t>Rekey margin time (seconds)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3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zh-CN"/>
              </w:rPr>
              <w:t>5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525FC3" w:rsidRPr="00E911D6" w:rsidRDefault="00525FC3" w:rsidP="00525FC3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</w:pPr>
          </w:p>
        </w:tc>
      </w:tr>
      <w:tr w:rsidR="00525FC3" w:rsidTr="00525FC3">
        <w:tc>
          <w:tcPr>
            <w:tcW w:w="3856" w:type="dxa"/>
            <w:tcBorders>
              <w:bottom w:val="single" w:sz="4" w:space="0" w:color="auto"/>
            </w:tcBorders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B01E5">
              <w:rPr>
                <w:rFonts w:ascii="Arial Unicode MS" w:eastAsia="Arial Unicode MS" w:hAnsi="Arial Unicode MS" w:cs="Arial Unicode MS"/>
                <w:sz w:val="16"/>
                <w:szCs w:val="16"/>
              </w:rPr>
              <w:t>Rekey fuzz (percentage)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4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zh-CN"/>
              </w:rPr>
              <w:t>1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00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525FC3" w:rsidRPr="00E911D6" w:rsidRDefault="00525FC3" w:rsidP="00525FC3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</w:pPr>
          </w:p>
        </w:tc>
      </w:tr>
      <w:tr w:rsidR="00525FC3" w:rsidTr="00525FC3">
        <w:tc>
          <w:tcPr>
            <w:tcW w:w="3856" w:type="dxa"/>
            <w:tcBorders>
              <w:bottom w:val="single" w:sz="4" w:space="0" w:color="auto"/>
            </w:tcBorders>
          </w:tcPr>
          <w:p w:rsidR="00525FC3" w:rsidRPr="000B01E5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3031F">
              <w:rPr>
                <w:rFonts w:ascii="Arial Unicode MS" w:eastAsia="Arial Unicode MS" w:hAnsi="Arial Unicode MS" w:cs="Arial Unicode MS"/>
                <w:sz w:val="16"/>
                <w:szCs w:val="16"/>
              </w:rPr>
              <w:t>Replay window size (packets)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5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zh-CN"/>
              </w:rPr>
              <w:t>1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024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525FC3" w:rsidRPr="00E911D6" w:rsidRDefault="00525FC3" w:rsidP="00525FC3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</w:pPr>
          </w:p>
        </w:tc>
      </w:tr>
      <w:tr w:rsidR="00525FC3" w:rsidTr="000B01E5">
        <w:tc>
          <w:tcPr>
            <w:tcW w:w="8254" w:type="dxa"/>
            <w:gridSpan w:val="3"/>
            <w:shd w:val="pct12" w:color="auto" w:fill="auto"/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PHASE 1</w:t>
            </w:r>
          </w:p>
        </w:tc>
      </w:tr>
      <w:tr w:rsidR="00525FC3" w:rsidTr="00525FC3">
        <w:tc>
          <w:tcPr>
            <w:tcW w:w="3856" w:type="dxa"/>
            <w:shd w:val="pct12" w:color="auto" w:fill="auto"/>
          </w:tcPr>
          <w:p w:rsidR="00525FC3" w:rsidRPr="00BE5DFA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E5DFA">
              <w:rPr>
                <w:rFonts w:ascii="Arial Unicode MS" w:eastAsia="Arial Unicode MS" w:hAnsi="Arial Unicode MS" w:cs="Arial Unicode MS"/>
                <w:sz w:val="16"/>
                <w:szCs w:val="16"/>
              </w:rPr>
              <w:t>IPSEC Parameters</w:t>
            </w:r>
          </w:p>
        </w:tc>
        <w:tc>
          <w:tcPr>
            <w:tcW w:w="1985" w:type="dxa"/>
            <w:shd w:val="pct12" w:color="auto" w:fill="auto"/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Defaults Setting </w:t>
            </w:r>
          </w:p>
        </w:tc>
        <w:tc>
          <w:tcPr>
            <w:tcW w:w="2413" w:type="dxa"/>
            <w:shd w:val="pct12" w:color="auto" w:fill="auto"/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Client Optional Settings</w:t>
            </w:r>
          </w:p>
        </w:tc>
      </w:tr>
      <w:tr w:rsidR="00525FC3" w:rsidTr="00525FC3">
        <w:tc>
          <w:tcPr>
            <w:tcW w:w="3856" w:type="dxa"/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Authentication Method</w:t>
            </w:r>
          </w:p>
        </w:tc>
        <w:tc>
          <w:tcPr>
            <w:tcW w:w="1985" w:type="dxa"/>
          </w:tcPr>
          <w:p w:rsidR="00525FC3" w:rsidRPr="00BE5DFA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E5DFA">
              <w:rPr>
                <w:rFonts w:ascii="Arial Unicode MS" w:eastAsia="Arial Unicode MS" w:hAnsi="Arial Unicode MS" w:cs="Arial Unicode MS"/>
                <w:sz w:val="16"/>
                <w:szCs w:val="16"/>
              </w:rPr>
              <w:t>Pre-shared key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6"/>
            </w:r>
          </w:p>
          <w:p w:rsidR="00525FC3" w:rsidRPr="00BE5DFA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E5DFA">
              <w:rPr>
                <w:rFonts w:ascii="Arial Unicode MS" w:eastAsia="Arial Unicode MS" w:hAnsi="Arial Unicode MS" w:cs="Arial Unicode MS"/>
                <w:sz w:val="16"/>
                <w:szCs w:val="16"/>
              </w:rPr>
              <w:t>(send separately)</w:t>
            </w:r>
          </w:p>
        </w:tc>
        <w:tc>
          <w:tcPr>
            <w:tcW w:w="2413" w:type="dxa"/>
          </w:tcPr>
          <w:p w:rsidR="00525FC3" w:rsidRPr="00E911D6" w:rsidRDefault="00525FC3" w:rsidP="00525FC3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  <w:r w:rsidRPr="00E911D6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To use HKEX pre-shared key</w:t>
            </w:r>
          </w:p>
          <w:p w:rsidR="00525FC3" w:rsidRPr="00525FC3" w:rsidRDefault="00525FC3" w:rsidP="00525FC3">
            <w:pPr>
              <w:rPr>
                <w:rFonts w:ascii="Arial Unicode MS" w:eastAsia="Arial Unicode MS" w:hAnsi="Arial Unicode MS" w:cs="Arial Unicode MS"/>
                <w:kern w:val="0"/>
                <w:sz w:val="16"/>
                <w:szCs w:val="36"/>
                <w:lang w:eastAsia="zh-CN"/>
              </w:rPr>
            </w:pPr>
          </w:p>
        </w:tc>
      </w:tr>
      <w:tr w:rsidR="00525FC3" w:rsidTr="00525FC3">
        <w:tc>
          <w:tcPr>
            <w:tcW w:w="3856" w:type="dxa"/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Security Association Lifetime (min)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7"/>
            </w:r>
          </w:p>
        </w:tc>
        <w:tc>
          <w:tcPr>
            <w:tcW w:w="1985" w:type="dxa"/>
          </w:tcPr>
          <w:p w:rsidR="00525FC3" w:rsidRPr="00BE5DFA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480</w:t>
            </w:r>
            <w:r w:rsidRPr="00BE5DFA">
              <w:rPr>
                <w:rFonts w:ascii="Arial Unicode MS" w:eastAsia="Arial Unicode MS" w:hAnsi="Arial Unicode MS" w:cs="Arial Unicode MS"/>
                <w:sz w:val="16"/>
                <w:szCs w:val="16"/>
              </w:rPr>
              <w:t> min</w:t>
            </w:r>
          </w:p>
        </w:tc>
        <w:tc>
          <w:tcPr>
            <w:tcW w:w="2413" w:type="dxa"/>
          </w:tcPr>
          <w:p w:rsidR="00525FC3" w:rsidRPr="00BE5DFA" w:rsidRDefault="00525FC3" w:rsidP="00525FC3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E911D6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 min</w:t>
            </w:r>
            <w:r w:rsidRPr="00E911D6"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  <w:t xml:space="preserve"> (keylife)</w:t>
            </w:r>
          </w:p>
        </w:tc>
      </w:tr>
      <w:tr w:rsidR="00525FC3" w:rsidTr="00525FC3">
        <w:tc>
          <w:tcPr>
            <w:tcW w:w="3856" w:type="dxa"/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Encryption Algorithm /</w:t>
            </w:r>
            <w:r>
              <w:t xml:space="preserve"> </w:t>
            </w:r>
            <w:r w:rsidRPr="001B7134">
              <w:rPr>
                <w:rFonts w:ascii="Arial Unicode MS" w:eastAsia="Arial Unicode MS" w:hAnsi="Arial Unicode MS" w:cs="Arial Unicode MS"/>
                <w:sz w:val="16"/>
                <w:szCs w:val="16"/>
              </w:rPr>
              <w:t>Authentication Algorithm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8"/>
            </w:r>
          </w:p>
        </w:tc>
        <w:tc>
          <w:tcPr>
            <w:tcW w:w="1985" w:type="dxa"/>
          </w:tcPr>
          <w:p w:rsidR="00525FC3" w:rsidRPr="00BE5DFA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AES-256</w:t>
            </w:r>
          </w:p>
        </w:tc>
        <w:tc>
          <w:tcPr>
            <w:tcW w:w="2413" w:type="dxa"/>
          </w:tcPr>
          <w:p w:rsidR="00525FC3" w:rsidRPr="00E911D6" w:rsidRDefault="00525FC3" w:rsidP="00525FC3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525FC3" w:rsidTr="00525FC3">
        <w:tc>
          <w:tcPr>
            <w:tcW w:w="3856" w:type="dxa"/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858CA">
              <w:rPr>
                <w:rFonts w:ascii="Arial Unicode MS" w:eastAsia="Arial Unicode MS" w:hAnsi="Arial Unicode MS" w:cs="Arial Unicode MS"/>
                <w:sz w:val="16"/>
                <w:szCs w:val="16"/>
              </w:rPr>
              <w:t>Hashed Message Authentication Code (HMAC)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/ Hash Algorithm / </w:t>
            </w:r>
            <w:r w:rsidRPr="00F7698B">
              <w:rPr>
                <w:rFonts w:ascii="Arial Unicode MS" w:eastAsia="Arial Unicode MS" w:hAnsi="Arial Unicode MS" w:cs="Arial Unicode MS"/>
                <w:sz w:val="16"/>
                <w:szCs w:val="16"/>
              </w:rPr>
              <w:t>Integrity Algorithms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9"/>
            </w:r>
          </w:p>
        </w:tc>
        <w:tc>
          <w:tcPr>
            <w:tcW w:w="1985" w:type="dxa"/>
          </w:tcPr>
          <w:p w:rsidR="00525FC3" w:rsidRPr="00BE5DFA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3550C">
              <w:rPr>
                <w:rFonts w:ascii="Arial Unicode MS" w:eastAsia="Arial Unicode MS" w:hAnsi="Arial Unicode MS" w:cs="Arial Unicode MS"/>
                <w:sz w:val="16"/>
                <w:szCs w:val="16"/>
              </w:rPr>
              <w:t>SHA2-256</w:t>
            </w:r>
          </w:p>
        </w:tc>
        <w:tc>
          <w:tcPr>
            <w:tcW w:w="2413" w:type="dxa"/>
          </w:tcPr>
          <w:p w:rsidR="00525FC3" w:rsidRPr="00E911D6" w:rsidRDefault="00525FC3" w:rsidP="00525FC3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525FC3" w:rsidTr="00525FC3">
        <w:tc>
          <w:tcPr>
            <w:tcW w:w="3856" w:type="dxa"/>
          </w:tcPr>
          <w:p w:rsidR="00525FC3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Diffie-Hellman Group (</w:t>
            </w:r>
            <w:r w:rsidRPr="00F7698B">
              <w:rPr>
                <w:rFonts w:ascii="Arial Unicode MS" w:eastAsia="Arial Unicode MS" w:hAnsi="Arial Unicode MS" w:cs="Arial Unicode MS"/>
                <w:sz w:val="16"/>
                <w:szCs w:val="16"/>
              </w:rPr>
              <w:t>DH Group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) 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10"/>
            </w:r>
          </w:p>
        </w:tc>
        <w:tc>
          <w:tcPr>
            <w:tcW w:w="1985" w:type="dxa"/>
          </w:tcPr>
          <w:p w:rsidR="00525FC3" w:rsidRPr="00BE5DFA" w:rsidRDefault="00525FC3" w:rsidP="00525FC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Group 14 </w:t>
            </w:r>
          </w:p>
        </w:tc>
        <w:tc>
          <w:tcPr>
            <w:tcW w:w="2413" w:type="dxa"/>
          </w:tcPr>
          <w:p w:rsidR="00525FC3" w:rsidRPr="00BE5DFA" w:rsidRDefault="00525FC3" w:rsidP="00525FC3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E911D6"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  <w:t xml:space="preserve">Group </w:t>
            </w:r>
          </w:p>
        </w:tc>
      </w:tr>
      <w:tr w:rsidR="00C6100B" w:rsidTr="00525FC3">
        <w:tc>
          <w:tcPr>
            <w:tcW w:w="3856" w:type="dxa"/>
          </w:tcPr>
          <w:p w:rsidR="00C6100B" w:rsidRPr="000B01E5" w:rsidRDefault="00C6100B" w:rsidP="00C6100B">
            <w:pPr>
              <w:tabs>
                <w:tab w:val="left" w:pos="1020"/>
              </w:tabs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3031F">
              <w:rPr>
                <w:rFonts w:ascii="Arial Unicode MS" w:eastAsia="Arial Unicode MS" w:hAnsi="Arial Unicode MS" w:cs="Arial Unicode MS"/>
                <w:sz w:val="16"/>
                <w:szCs w:val="16"/>
              </w:rPr>
              <w:t>DPD timeout (seconds)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11"/>
            </w:r>
          </w:p>
        </w:tc>
        <w:tc>
          <w:tcPr>
            <w:tcW w:w="1985" w:type="dxa"/>
          </w:tcPr>
          <w:p w:rsidR="00C6100B" w:rsidRDefault="00C6100B" w:rsidP="00C6100B">
            <w:pP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zh-CN"/>
              </w:rPr>
              <w:t>3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2413" w:type="dxa"/>
          </w:tcPr>
          <w:p w:rsidR="00C6100B" w:rsidRPr="000B01E5" w:rsidRDefault="00C6100B" w:rsidP="00C6100B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C6100B" w:rsidTr="00525FC3">
        <w:tc>
          <w:tcPr>
            <w:tcW w:w="3856" w:type="dxa"/>
          </w:tcPr>
          <w:p w:rsidR="00C6100B" w:rsidRPr="0003031F" w:rsidRDefault="00C6100B" w:rsidP="00C6100B">
            <w:pPr>
              <w:tabs>
                <w:tab w:val="left" w:pos="1020"/>
              </w:tabs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3031F">
              <w:rPr>
                <w:rFonts w:ascii="Arial Unicode MS" w:eastAsia="Arial Unicode MS" w:hAnsi="Arial Unicode MS" w:cs="Arial Unicode MS"/>
                <w:sz w:val="16"/>
                <w:szCs w:val="16"/>
              </w:rPr>
              <w:t>DPD timeout action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12"/>
            </w:r>
          </w:p>
        </w:tc>
        <w:tc>
          <w:tcPr>
            <w:tcW w:w="1985" w:type="dxa"/>
          </w:tcPr>
          <w:p w:rsidR="00C6100B" w:rsidRDefault="00C6100B" w:rsidP="00C6100B">
            <w:pP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  <w:lang w:eastAsia="zh-CN"/>
              </w:rPr>
              <w:t>C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  <w:t>lear</w:t>
            </w:r>
          </w:p>
        </w:tc>
        <w:tc>
          <w:tcPr>
            <w:tcW w:w="2413" w:type="dxa"/>
          </w:tcPr>
          <w:p w:rsidR="00C6100B" w:rsidRPr="000B01E5" w:rsidRDefault="00C6100B" w:rsidP="00C6100B">
            <w:pPr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C6100B" w:rsidTr="0047535B">
        <w:tc>
          <w:tcPr>
            <w:tcW w:w="8254" w:type="dxa"/>
            <w:gridSpan w:val="3"/>
            <w:shd w:val="clear" w:color="auto" w:fill="D9D9D9" w:themeFill="background1" w:themeFillShade="D9"/>
          </w:tcPr>
          <w:p w:rsidR="00C6100B" w:rsidRDefault="00C6100B" w:rsidP="00C6100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PHASE 2</w:t>
            </w:r>
          </w:p>
        </w:tc>
      </w:tr>
      <w:tr w:rsidR="00C6100B" w:rsidTr="00525FC3">
        <w:tc>
          <w:tcPr>
            <w:tcW w:w="3856" w:type="dxa"/>
            <w:shd w:val="clear" w:color="auto" w:fill="D9D9D9" w:themeFill="background1" w:themeFillShade="D9"/>
          </w:tcPr>
          <w:p w:rsidR="00C6100B" w:rsidRPr="00BE5DFA" w:rsidRDefault="00C6100B" w:rsidP="00C6100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E5DFA">
              <w:rPr>
                <w:rFonts w:ascii="Arial Unicode MS" w:eastAsia="Arial Unicode MS" w:hAnsi="Arial Unicode MS" w:cs="Arial Unicode MS"/>
                <w:sz w:val="16"/>
                <w:szCs w:val="16"/>
              </w:rPr>
              <w:t>IPSEC Parameters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C6100B" w:rsidRDefault="00C6100B" w:rsidP="00C6100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Defaults Setting 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C6100B" w:rsidRDefault="00C6100B" w:rsidP="00C6100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Client Optional Settings</w:t>
            </w:r>
          </w:p>
        </w:tc>
      </w:tr>
      <w:tr w:rsidR="00C6100B" w:rsidRPr="00BE5DFA" w:rsidTr="00525FC3">
        <w:tc>
          <w:tcPr>
            <w:tcW w:w="3856" w:type="dxa"/>
          </w:tcPr>
          <w:p w:rsidR="00C6100B" w:rsidRPr="00BE5DFA" w:rsidRDefault="00C6100B" w:rsidP="00C6100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Security Association Lifetime (min</w:t>
            </w:r>
            <w:r w:rsidRPr="00BE5DFA">
              <w:rPr>
                <w:rFonts w:ascii="Arial Unicode MS" w:eastAsia="Arial Unicode MS" w:hAnsi="Arial Unicode MS" w:cs="Arial Unicode MS"/>
                <w:sz w:val="16"/>
                <w:szCs w:val="16"/>
              </w:rPr>
              <w:t>)</w:t>
            </w:r>
            <w:r>
              <w:rPr>
                <w:rStyle w:val="af"/>
                <w:rFonts w:ascii="Arial Unicode MS" w:eastAsia="Arial Unicode MS" w:hAnsi="Arial Unicode MS" w:cs="Arial Unicode MS"/>
                <w:sz w:val="16"/>
                <w:szCs w:val="16"/>
              </w:rPr>
              <w:footnoteReference w:id="13"/>
            </w:r>
          </w:p>
        </w:tc>
        <w:tc>
          <w:tcPr>
            <w:tcW w:w="1985" w:type="dxa"/>
          </w:tcPr>
          <w:p w:rsidR="00C6100B" w:rsidRPr="00BE5DFA" w:rsidRDefault="00C6100B" w:rsidP="00C6100B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60</w:t>
            </w:r>
            <w:r w:rsidRPr="00BE5DFA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 min</w:t>
            </w:r>
          </w:p>
        </w:tc>
        <w:tc>
          <w:tcPr>
            <w:tcW w:w="2413" w:type="dxa"/>
          </w:tcPr>
          <w:p w:rsidR="00C6100B" w:rsidRPr="00BE5DFA" w:rsidRDefault="00C6100B" w:rsidP="00C6100B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E911D6"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  <w:t> min</w:t>
            </w:r>
            <w:r w:rsidRPr="00E911D6">
              <w:rPr>
                <w:rFonts w:ascii="Arial Unicode MS" w:eastAsia="Arial Unicode MS" w:hAnsi="Arial Unicode MS" w:cs="Arial Unicode MS"/>
                <w:color w:val="00B050"/>
                <w:kern w:val="2"/>
                <w:sz w:val="16"/>
                <w:szCs w:val="16"/>
              </w:rPr>
              <w:t xml:space="preserve"> (keylife)</w:t>
            </w:r>
          </w:p>
        </w:tc>
      </w:tr>
      <w:tr w:rsidR="00C6100B" w:rsidRPr="00BE5DFA" w:rsidTr="00525FC3">
        <w:tc>
          <w:tcPr>
            <w:tcW w:w="3856" w:type="dxa"/>
          </w:tcPr>
          <w:p w:rsidR="00C6100B" w:rsidRPr="00BE5DFA" w:rsidRDefault="00C6100B" w:rsidP="00C6100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E5DFA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Encryption Algorithm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/ </w:t>
            </w:r>
            <w:r w:rsidRPr="001B7134">
              <w:rPr>
                <w:rFonts w:ascii="Arial Unicode MS" w:eastAsia="Arial Unicode MS" w:hAnsi="Arial Unicode MS" w:cs="Arial Unicode MS"/>
                <w:sz w:val="16"/>
                <w:szCs w:val="16"/>
              </w:rPr>
              <w:t>Authentication Algorithm</w:t>
            </w:r>
          </w:p>
        </w:tc>
        <w:tc>
          <w:tcPr>
            <w:tcW w:w="1985" w:type="dxa"/>
          </w:tcPr>
          <w:p w:rsidR="00C6100B" w:rsidRPr="00BE5DFA" w:rsidRDefault="00C6100B" w:rsidP="00C6100B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AES-256</w:t>
            </w:r>
          </w:p>
        </w:tc>
        <w:tc>
          <w:tcPr>
            <w:tcW w:w="2413" w:type="dxa"/>
          </w:tcPr>
          <w:p w:rsidR="00C6100B" w:rsidRPr="00E911D6" w:rsidRDefault="00C6100B" w:rsidP="00C6100B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C6100B" w:rsidRPr="00BE5DFA" w:rsidTr="00525FC3">
        <w:tc>
          <w:tcPr>
            <w:tcW w:w="3856" w:type="dxa"/>
          </w:tcPr>
          <w:p w:rsidR="00C6100B" w:rsidRPr="00F7698B" w:rsidRDefault="00C6100B" w:rsidP="00C6100B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8858CA">
              <w:rPr>
                <w:rFonts w:ascii="Arial Unicode MS" w:eastAsia="Arial Unicode MS" w:hAnsi="Arial Unicode MS" w:cs="Arial Unicode MS"/>
                <w:sz w:val="16"/>
                <w:szCs w:val="16"/>
              </w:rPr>
              <w:t>Hashed Message Authentication Code (HMAC)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/ Hash Algorithm / </w:t>
            </w:r>
            <w:r w:rsidRPr="00F7698B">
              <w:rPr>
                <w:rFonts w:ascii="Arial Unicode MS" w:eastAsia="Arial Unicode MS" w:hAnsi="Arial Unicode MS" w:cs="Arial Unicode MS"/>
                <w:sz w:val="16"/>
                <w:szCs w:val="16"/>
              </w:rPr>
              <w:t>Integrity Algorithms</w:t>
            </w:r>
          </w:p>
        </w:tc>
        <w:tc>
          <w:tcPr>
            <w:tcW w:w="1985" w:type="dxa"/>
          </w:tcPr>
          <w:p w:rsidR="00C6100B" w:rsidRPr="00BE5DFA" w:rsidRDefault="00C6100B" w:rsidP="00C6100B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A3550C"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  <w:t>SHA2-256</w:t>
            </w:r>
          </w:p>
        </w:tc>
        <w:tc>
          <w:tcPr>
            <w:tcW w:w="2413" w:type="dxa"/>
          </w:tcPr>
          <w:p w:rsidR="00C6100B" w:rsidRPr="00E911D6" w:rsidRDefault="00C6100B" w:rsidP="00C6100B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  <w:tr w:rsidR="00C6100B" w:rsidRPr="00BE5DFA" w:rsidTr="00525FC3">
        <w:tc>
          <w:tcPr>
            <w:tcW w:w="3856" w:type="dxa"/>
          </w:tcPr>
          <w:p w:rsidR="00C6100B" w:rsidRPr="008858CA" w:rsidRDefault="00C6100B" w:rsidP="00C6100B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Diffie-Hellman Group (</w:t>
            </w:r>
            <w:r w:rsidRPr="00F7698B">
              <w:rPr>
                <w:rFonts w:ascii="Arial Unicode MS" w:eastAsia="Arial Unicode MS" w:hAnsi="Arial Unicode MS" w:cs="Arial Unicode MS"/>
                <w:sz w:val="16"/>
                <w:szCs w:val="16"/>
              </w:rPr>
              <w:t>DH Group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C6100B" w:rsidRDefault="00C6100B" w:rsidP="00C6100B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Yes, Group 14</w:t>
            </w:r>
          </w:p>
        </w:tc>
        <w:tc>
          <w:tcPr>
            <w:tcW w:w="2413" w:type="dxa"/>
          </w:tcPr>
          <w:p w:rsidR="00C6100B" w:rsidRPr="00E911D6" w:rsidRDefault="00C6100B" w:rsidP="00C6100B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</w:tbl>
    <w:p w:rsidR="000B01E5" w:rsidRDefault="00CA1C51" w:rsidP="00CA1C51">
      <w:pPr>
        <w:ind w:left="480"/>
        <w:rPr>
          <w:rFonts w:ascii="Arial Unicode MS" w:eastAsia="Arial Unicode MS" w:hAnsi="Arial Unicode MS" w:cs="Arial Unicode MS"/>
          <w:sz w:val="16"/>
          <w:szCs w:val="16"/>
          <w:lang w:eastAsia="zh-CN"/>
        </w:rPr>
      </w:pPr>
      <w:r>
        <w:rPr>
          <w:rFonts w:ascii="Arial Unicode MS" w:eastAsia="Arial Unicode MS" w:hAnsi="Arial Unicode MS" w:cs="Arial Unicode MS" w:hint="eastAsia"/>
          <w:sz w:val="16"/>
          <w:szCs w:val="16"/>
          <w:lang w:eastAsia="zh-CN"/>
        </w:rPr>
        <w:t>(</w:t>
      </w:r>
      <w:r w:rsidRPr="00CA1C51">
        <w:rPr>
          <w:rFonts w:ascii="Arial Unicode MS" w:eastAsia="Arial Unicode MS" w:hAnsi="Arial Unicode MS" w:cs="Arial Unicode MS"/>
          <w:sz w:val="16"/>
          <w:szCs w:val="16"/>
          <w:lang w:eastAsia="zh-CN"/>
        </w:rPr>
        <w:t xml:space="preserve">After HKEX received user input, we would set up customer gateway in AWS, public IP </w:t>
      </w:r>
      <w:r>
        <w:rPr>
          <w:rFonts w:ascii="Arial Unicode MS" w:eastAsia="Arial Unicode MS" w:hAnsi="Arial Unicode MS" w:cs="Arial Unicode MS"/>
          <w:sz w:val="16"/>
          <w:szCs w:val="16"/>
          <w:lang w:eastAsia="zh-CN"/>
        </w:rPr>
        <w:t xml:space="preserve">for tunnels </w:t>
      </w:r>
      <w:r w:rsidRPr="00CA1C51">
        <w:rPr>
          <w:rFonts w:ascii="Arial Unicode MS" w:eastAsia="Arial Unicode MS" w:hAnsi="Arial Unicode MS" w:cs="Arial Unicode MS"/>
          <w:sz w:val="16"/>
          <w:szCs w:val="16"/>
          <w:lang w:eastAsia="zh-CN"/>
        </w:rPr>
        <w:t>will then be generate from that user</w:t>
      </w:r>
      <w:r w:rsidR="000B01E5">
        <w:rPr>
          <w:rFonts w:ascii="Arial Unicode MS" w:eastAsia="Arial Unicode MS" w:hAnsi="Arial Unicode MS" w:cs="Arial Unicode MS"/>
          <w:sz w:val="16"/>
          <w:szCs w:val="16"/>
          <w:lang w:eastAsia="zh-CN"/>
        </w:rPr>
        <w:t xml:space="preserve"> in a configuration </w:t>
      </w:r>
      <w:proofErr w:type="gramStart"/>
      <w:r w:rsidR="000B01E5">
        <w:rPr>
          <w:rFonts w:ascii="Arial Unicode MS" w:eastAsia="Arial Unicode MS" w:hAnsi="Arial Unicode MS" w:cs="Arial Unicode MS"/>
          <w:sz w:val="16"/>
          <w:szCs w:val="16"/>
          <w:lang w:eastAsia="zh-CN"/>
        </w:rPr>
        <w:t>file(</w:t>
      </w:r>
      <w:proofErr w:type="gramEnd"/>
      <w:r w:rsidR="000B01E5">
        <w:rPr>
          <w:rFonts w:ascii="Arial Unicode MS" w:eastAsia="Arial Unicode MS" w:hAnsi="Arial Unicode MS" w:cs="Arial Unicode MS"/>
          <w:sz w:val="16"/>
          <w:szCs w:val="16"/>
          <w:lang w:eastAsia="zh-CN"/>
        </w:rPr>
        <w:t>.txt)</w:t>
      </w:r>
      <w:r>
        <w:rPr>
          <w:rFonts w:ascii="Arial Unicode MS" w:eastAsia="Arial Unicode MS" w:hAnsi="Arial Unicode MS" w:cs="Arial Unicode MS"/>
          <w:sz w:val="16"/>
          <w:szCs w:val="16"/>
          <w:lang w:eastAsia="zh-CN"/>
        </w:rPr>
        <w:t>)</w:t>
      </w:r>
    </w:p>
    <w:tbl>
      <w:tblPr>
        <w:tblStyle w:val="a7"/>
        <w:tblW w:w="82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710"/>
      </w:tblGrid>
      <w:tr w:rsidR="00D96D45">
        <w:tc>
          <w:tcPr>
            <w:tcW w:w="8254" w:type="dxa"/>
            <w:gridSpan w:val="2"/>
            <w:shd w:val="clear" w:color="auto" w:fill="BFBFBF" w:themeFill="background1" w:themeFillShade="BF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SECURED NETWORKS/HOSTS</w:t>
            </w:r>
          </w:p>
        </w:tc>
      </w:tr>
      <w:tr w:rsidR="00BE5DFA">
        <w:tc>
          <w:tcPr>
            <w:tcW w:w="3544" w:type="dxa"/>
            <w:shd w:val="clear" w:color="auto" w:fill="BFBFBF" w:themeFill="background1" w:themeFillShade="BF"/>
          </w:tcPr>
          <w:p w:rsidR="00BE5DFA" w:rsidRPr="00BE5DFA" w:rsidRDefault="00BE5DFA" w:rsidP="00BE5DFA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BE5DFA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HKEX NETWORK</w:t>
            </w:r>
            <w:r w:rsidR="00907E7B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Pr="00BE5DFA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/</w:t>
            </w:r>
            <w:r w:rsidR="00907E7B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Pr="00BE5DFA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HOSTS / TARGET VPC CIDR Block</w:t>
            </w:r>
          </w:p>
        </w:tc>
        <w:tc>
          <w:tcPr>
            <w:tcW w:w="4710" w:type="dxa"/>
            <w:shd w:val="clear" w:color="auto" w:fill="BFBFBF" w:themeFill="background1" w:themeFillShade="BF"/>
          </w:tcPr>
          <w:p w:rsidR="00BE5DFA" w:rsidRPr="00BE5DFA" w:rsidRDefault="00BE5DFA" w:rsidP="00D8471E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BE5DFA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CUSTOMER NETWORK</w:t>
            </w:r>
            <w:r w:rsidR="00907E7B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Pr="00BE5DFA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/</w:t>
            </w:r>
            <w:r w:rsidR="00907E7B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Pr="00BE5DFA">
              <w:rPr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>HOSTS / Device Subnet</w:t>
            </w:r>
            <w:r w:rsidR="00D8471E">
              <w:rPr>
                <w:rStyle w:val="ac"/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t xml:space="preserve"> </w:t>
            </w:r>
            <w:r w:rsidR="00D8471E">
              <w:rPr>
                <w:rStyle w:val="af"/>
                <w:rFonts w:ascii="Arial Unicode MS" w:eastAsia="Arial Unicode MS" w:hAnsi="Arial Unicode MS" w:cs="Arial Unicode MS"/>
                <w:color w:val="000000" w:themeColor="text1"/>
                <w:kern w:val="2"/>
                <w:sz w:val="16"/>
                <w:szCs w:val="16"/>
              </w:rPr>
              <w:footnoteReference w:id="14"/>
            </w:r>
          </w:p>
        </w:tc>
      </w:tr>
      <w:tr w:rsidR="00BE5DFA">
        <w:trPr>
          <w:trHeight w:val="70"/>
        </w:trPr>
        <w:tc>
          <w:tcPr>
            <w:tcW w:w="3544" w:type="dxa"/>
          </w:tcPr>
          <w:p w:rsidR="00BE5DFA" w:rsidRPr="00E911D6" w:rsidRDefault="003645C0" w:rsidP="00BE5DFA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(Default: </w:t>
            </w:r>
            <w:r w:rsidR="00E70BA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</w:t>
            </w:r>
            <w:r w:rsidR="00106334">
              <w:rPr>
                <w:rFonts w:ascii="Arial Unicode MS" w:eastAsia="Arial Unicode MS" w:hAnsi="Arial Unicode MS" w:cs="Arial Unicode MS"/>
                <w:sz w:val="16"/>
                <w:szCs w:val="16"/>
              </w:rPr>
              <w:t>0.2</w:t>
            </w:r>
            <w:bookmarkStart w:id="0" w:name="_GoBack"/>
            <w:bookmarkEnd w:id="0"/>
            <w:r w:rsidR="00E70BAE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.</w:t>
            </w:r>
            <w:r w:rsidR="00E70BAE">
              <w:rPr>
                <w:rFonts w:ascii="Arial Unicode MS" w:eastAsia="Arial Unicode MS" w:hAnsi="Arial Unicode MS" w:cs="Arial Unicode MS"/>
                <w:sz w:val="16"/>
                <w:szCs w:val="16"/>
              </w:rPr>
              <w:t>0.0/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22)</w:t>
            </w:r>
          </w:p>
        </w:tc>
        <w:tc>
          <w:tcPr>
            <w:tcW w:w="4710" w:type="dxa"/>
          </w:tcPr>
          <w:p w:rsidR="00BE5DFA" w:rsidRPr="00E911D6" w:rsidRDefault="00BE5DFA" w:rsidP="00D8471E">
            <w:pPr>
              <w:pStyle w:val="a9"/>
              <w:spacing w:before="0" w:beforeAutospacing="0" w:after="0" w:afterAutospacing="0"/>
              <w:rPr>
                <w:rFonts w:ascii="Arial Unicode MS" w:eastAsia="Arial Unicode MS" w:hAnsi="Arial Unicode MS" w:cs="Arial Unicode MS"/>
                <w:color w:val="00B050"/>
                <w:sz w:val="16"/>
                <w:szCs w:val="16"/>
              </w:rPr>
            </w:pPr>
          </w:p>
        </w:tc>
      </w:tr>
    </w:tbl>
    <w:p w:rsidR="00D96D45" w:rsidRDefault="00D96D45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a7"/>
        <w:tblW w:w="8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18"/>
        <w:gridCol w:w="1776"/>
        <w:gridCol w:w="2594"/>
      </w:tblGrid>
      <w:tr w:rsidR="00D96D45">
        <w:tc>
          <w:tcPr>
            <w:tcW w:w="8188" w:type="dxa"/>
            <w:gridSpan w:val="3"/>
            <w:shd w:val="clear" w:color="auto" w:fill="BFBFBF" w:themeFill="background1" w:themeFillShade="BF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CLIENT INFORMATION</w:t>
            </w:r>
          </w:p>
        </w:tc>
      </w:tr>
      <w:tr w:rsidR="00D96D45">
        <w:tc>
          <w:tcPr>
            <w:tcW w:w="8188" w:type="dxa"/>
            <w:gridSpan w:val="3"/>
            <w:shd w:val="clear" w:color="auto" w:fill="FFFFFF" w:themeFill="background1"/>
          </w:tcPr>
          <w:p w:rsidR="00D96D45" w:rsidRDefault="00907E7B" w:rsidP="00B12DD3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Company Name: </w:t>
            </w:r>
            <w:r w:rsidRPr="009969B2"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  <w:t>……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  <w:t xml:space="preserve"> Fill in by Business partner</w:t>
            </w:r>
            <w:r w:rsidRPr="009969B2">
              <w:rPr>
                <w:rFonts w:ascii="Arial Unicode MS" w:eastAsia="Arial Unicode MS" w:hAnsi="Arial Unicode MS" w:cs="Arial Unicode MS"/>
                <w:sz w:val="16"/>
                <w:szCs w:val="16"/>
                <w:highlight w:val="yellow"/>
              </w:rPr>
              <w:t>…………………….</w:t>
            </w:r>
          </w:p>
        </w:tc>
      </w:tr>
      <w:tr w:rsidR="00D96D45">
        <w:trPr>
          <w:trHeight w:val="1617"/>
        </w:trPr>
        <w:tc>
          <w:tcPr>
            <w:tcW w:w="3818" w:type="dxa"/>
            <w:shd w:val="clear" w:color="auto" w:fill="FFFFFF" w:themeFill="background1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Customer Contact Name: </w:t>
            </w:r>
          </w:p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Primary contact - </w:t>
            </w:r>
          </w:p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Secondary contact – </w:t>
            </w:r>
          </w:p>
        </w:tc>
        <w:tc>
          <w:tcPr>
            <w:tcW w:w="1776" w:type="dxa"/>
            <w:shd w:val="clear" w:color="auto" w:fill="FFFFFF" w:themeFill="background1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Phone: </w:t>
            </w:r>
          </w:p>
          <w:p w:rsidR="00D96D45" w:rsidRDefault="00D96D45">
            <w:pPr>
              <w:rPr>
                <w:color w:val="1F497D"/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FFFFFF" w:themeFill="background1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color w:val="0000FF"/>
                <w:sz w:val="16"/>
                <w:szCs w:val="16"/>
                <w:lang w:eastAsia="zh-CN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Email</w:t>
            </w:r>
            <w:r w:rsidR="00B12DD3">
              <w:rPr>
                <w:rFonts w:ascii="Arial Unicode MS" w:eastAsia="Arial Unicode MS" w:hAnsi="Arial Unicode MS" w:cs="Arial Unicode MS" w:hint="eastAsia"/>
                <w:b/>
                <w:color w:val="0070C0"/>
                <w:sz w:val="16"/>
                <w:szCs w:val="16"/>
                <w:lang w:eastAsia="zh-CN"/>
              </w:rPr>
              <w:t xml:space="preserve"> </w:t>
            </w:r>
          </w:p>
          <w:p w:rsidR="00D96D45" w:rsidRDefault="00D96D4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D96D45">
        <w:tc>
          <w:tcPr>
            <w:tcW w:w="3818" w:type="dxa"/>
            <w:shd w:val="clear" w:color="auto" w:fill="FFFFFF" w:themeFill="background1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Customer Support Contact : </w:t>
            </w:r>
          </w:p>
        </w:tc>
        <w:tc>
          <w:tcPr>
            <w:tcW w:w="1776" w:type="dxa"/>
            <w:shd w:val="clear" w:color="auto" w:fill="FFFFFF" w:themeFill="background1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Phone: </w:t>
            </w:r>
          </w:p>
        </w:tc>
        <w:tc>
          <w:tcPr>
            <w:tcW w:w="2594" w:type="dxa"/>
            <w:shd w:val="clear" w:color="auto" w:fill="FFFFFF" w:themeFill="background1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Email: </w:t>
            </w:r>
          </w:p>
        </w:tc>
      </w:tr>
      <w:tr w:rsidR="00D96D45">
        <w:trPr>
          <w:trHeight w:val="468"/>
        </w:trPr>
        <w:tc>
          <w:tcPr>
            <w:tcW w:w="8188" w:type="dxa"/>
            <w:gridSpan w:val="3"/>
          </w:tcPr>
          <w:p w:rsidR="00D96D45" w:rsidRDefault="00DF3FF7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Additional comments:</w:t>
            </w:r>
          </w:p>
        </w:tc>
      </w:tr>
    </w:tbl>
    <w:p w:rsidR="00D96D45" w:rsidRDefault="00D96D45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D96D45" w:rsidSect="000B01E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CF8" w:rsidRDefault="00A01CF8">
      <w:r>
        <w:separator/>
      </w:r>
    </w:p>
  </w:endnote>
  <w:endnote w:type="continuationSeparator" w:id="0">
    <w:p w:rsidR="00A01CF8" w:rsidRDefault="00A0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CF8" w:rsidRDefault="00A01CF8">
      <w:r>
        <w:separator/>
      </w:r>
    </w:p>
  </w:footnote>
  <w:footnote w:type="continuationSeparator" w:id="0">
    <w:p w:rsidR="00A01CF8" w:rsidRDefault="00A01CF8">
      <w:r>
        <w:continuationSeparator/>
      </w:r>
    </w:p>
  </w:footnote>
  <w:footnote w:id="1">
    <w:p w:rsidR="00797B30" w:rsidRPr="00C6100B" w:rsidRDefault="00797B30" w:rsidP="00D8471E">
      <w:pPr>
        <w:pStyle w:val="ad"/>
        <w:rPr>
          <w:rFonts w:eastAsia="宋体"/>
          <w:szCs w:val="22"/>
          <w:lang w:eastAsia="zh-CN"/>
        </w:rPr>
      </w:pPr>
      <w:r w:rsidRPr="00D8471E">
        <w:rPr>
          <w:rStyle w:val="af"/>
        </w:rPr>
        <w:footnoteRef/>
      </w:r>
      <w:r w:rsidRPr="00D8471E">
        <w:rPr>
          <w:szCs w:val="22"/>
        </w:rPr>
        <w:t xml:space="preserve"> Supported Gateway Device type are from below vendor: Cisco Meraki, Cisco Systems, Citrix, </w:t>
      </w:r>
      <w:proofErr w:type="spellStart"/>
      <w:r w:rsidRPr="00D8471E">
        <w:rPr>
          <w:szCs w:val="22"/>
        </w:rPr>
        <w:t>Cyberoam</w:t>
      </w:r>
      <w:proofErr w:type="spellEnd"/>
      <w:r w:rsidRPr="00D8471E">
        <w:rPr>
          <w:szCs w:val="22"/>
        </w:rPr>
        <w:t xml:space="preserve">, F5 Networks, Fortinet, Generic, H3C, IIJ, Juniper Networks, Microsoft, </w:t>
      </w:r>
      <w:proofErr w:type="spellStart"/>
      <w:r w:rsidRPr="00D8471E">
        <w:rPr>
          <w:szCs w:val="22"/>
        </w:rPr>
        <w:t>Mikrotik</w:t>
      </w:r>
      <w:proofErr w:type="spellEnd"/>
      <w:r w:rsidRPr="00D8471E">
        <w:rPr>
          <w:szCs w:val="22"/>
        </w:rPr>
        <w:t xml:space="preserve">, </w:t>
      </w:r>
      <w:proofErr w:type="spellStart"/>
      <w:r w:rsidRPr="00D8471E">
        <w:rPr>
          <w:szCs w:val="22"/>
        </w:rPr>
        <w:t>Openswan</w:t>
      </w:r>
      <w:proofErr w:type="spellEnd"/>
      <w:r w:rsidRPr="00D8471E">
        <w:rPr>
          <w:szCs w:val="22"/>
        </w:rPr>
        <w:t xml:space="preserve">, Palo Alto Networks, </w:t>
      </w:r>
      <w:proofErr w:type="spellStart"/>
      <w:r w:rsidRPr="00D8471E">
        <w:rPr>
          <w:szCs w:val="22"/>
        </w:rPr>
        <w:t>pfSense</w:t>
      </w:r>
      <w:proofErr w:type="spellEnd"/>
      <w:r w:rsidRPr="00D8471E">
        <w:rPr>
          <w:szCs w:val="22"/>
        </w:rPr>
        <w:t xml:space="preserve">, </w:t>
      </w:r>
      <w:proofErr w:type="spellStart"/>
      <w:r w:rsidRPr="00D8471E">
        <w:rPr>
          <w:szCs w:val="22"/>
        </w:rPr>
        <w:t>SonicWall</w:t>
      </w:r>
      <w:proofErr w:type="spellEnd"/>
      <w:r w:rsidRPr="00D8471E">
        <w:rPr>
          <w:szCs w:val="22"/>
        </w:rPr>
        <w:t xml:space="preserve">, </w:t>
      </w:r>
      <w:proofErr w:type="spellStart"/>
      <w:r w:rsidRPr="00D8471E">
        <w:rPr>
          <w:szCs w:val="22"/>
        </w:rPr>
        <w:t>Strongswan</w:t>
      </w:r>
      <w:proofErr w:type="spellEnd"/>
      <w:r w:rsidRPr="00D8471E">
        <w:rPr>
          <w:szCs w:val="22"/>
        </w:rPr>
        <w:t xml:space="preserve">, WatchGuard, Yamaha, </w:t>
      </w:r>
      <w:proofErr w:type="spellStart"/>
      <w:r w:rsidRPr="00D8471E">
        <w:rPr>
          <w:szCs w:val="22"/>
        </w:rPr>
        <w:t>Zyxel</w:t>
      </w:r>
      <w:proofErr w:type="spellEnd"/>
      <w:r w:rsidRPr="00D8471E">
        <w:rPr>
          <w:szCs w:val="22"/>
        </w:rPr>
        <w:t>.</w:t>
      </w:r>
      <w:r w:rsidR="00C6100B">
        <w:rPr>
          <w:szCs w:val="22"/>
        </w:rPr>
        <w:t xml:space="preserve"> For more details of supported devices, please refer to (</w:t>
      </w:r>
      <w:hyperlink r:id="rId1" w:anchor="CGRequirements" w:history="1">
        <w:r w:rsidR="00C6100B" w:rsidRPr="00410373">
          <w:rPr>
            <w:rStyle w:val="a8"/>
            <w:szCs w:val="22"/>
          </w:rPr>
          <w:t>https://docs.aws.amazon.com/vpn/latest/s2svpn/your-cgw.html#CGRequirements</w:t>
        </w:r>
      </w:hyperlink>
    </w:p>
  </w:footnote>
  <w:footnote w:id="2">
    <w:p w:rsidR="00525FC3" w:rsidRPr="00525FC3" w:rsidRDefault="00525FC3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Supported values: </w:t>
      </w:r>
      <w:r w:rsidRPr="00525FC3">
        <w:t>ikev1 or ikev2</w:t>
      </w:r>
    </w:p>
  </w:footnote>
  <w:footnote w:id="3">
    <w:p w:rsidR="00525FC3" w:rsidRPr="0003031F" w:rsidRDefault="00525FC3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03031F">
        <w:t>The period of time before phase 1 and 2 lifetimes expire, during which AWS initiates an IKE rekey.</w:t>
      </w:r>
      <w:r>
        <w:t xml:space="preserve"> </w:t>
      </w:r>
      <w:r w:rsidRPr="0003031F">
        <w:t>Supported values between: 60 and half of phase 2 lifetime.</w:t>
      </w:r>
    </w:p>
  </w:footnote>
  <w:footnote w:id="4">
    <w:p w:rsidR="00525FC3" w:rsidRPr="0003031F" w:rsidRDefault="00525FC3" w:rsidP="0003031F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03031F">
        <w:t xml:space="preserve">The percentage of the rekey window during which the rekey time is randomly selected. </w:t>
      </w:r>
      <w:r>
        <w:t>Supported values between: 0 and 100.</w:t>
      </w:r>
    </w:p>
  </w:footnote>
  <w:footnote w:id="5">
    <w:p w:rsidR="00525FC3" w:rsidRPr="0003031F" w:rsidRDefault="00525FC3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03031F">
        <w:t>The number of packets in an IKE replay window. Supported values between: 64 and 2048.</w:t>
      </w:r>
    </w:p>
  </w:footnote>
  <w:footnote w:id="6">
    <w:p w:rsidR="00525FC3" w:rsidRPr="00D8471E" w:rsidRDefault="00525FC3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43691E">
        <w:rPr>
          <w:szCs w:val="22"/>
        </w:rPr>
        <w:t xml:space="preserve">A 8-64 character string with alphanumeric, </w:t>
      </w:r>
      <w:proofErr w:type="gramStart"/>
      <w:r w:rsidRPr="0043691E">
        <w:rPr>
          <w:szCs w:val="22"/>
        </w:rPr>
        <w:t>underscore(</w:t>
      </w:r>
      <w:proofErr w:type="gramEnd"/>
      <w:r w:rsidRPr="0043691E">
        <w:rPr>
          <w:szCs w:val="22"/>
        </w:rPr>
        <w:t>_), and dot(.). It cannot start with 0.</w:t>
      </w:r>
    </w:p>
  </w:footnote>
  <w:footnote w:id="7">
    <w:p w:rsidR="00525FC3" w:rsidRPr="00D8471E" w:rsidRDefault="00525FC3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43691E">
        <w:rPr>
          <w:szCs w:val="22"/>
        </w:rPr>
        <w:t>Supported values between: 900 and 28,800</w:t>
      </w:r>
      <w:r>
        <w:rPr>
          <w:szCs w:val="22"/>
        </w:rPr>
        <w:t xml:space="preserve"> seconds, i.e. 15 and 480 minutes</w:t>
      </w:r>
    </w:p>
  </w:footnote>
  <w:footnote w:id="8">
    <w:p w:rsidR="00525FC3" w:rsidRPr="00D8471E" w:rsidRDefault="00525FC3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43691E">
        <w:rPr>
          <w:szCs w:val="22"/>
        </w:rPr>
        <w:t>Only these Encryption Algorithms for choosing, i.e. AES128, AES256, AES128-GCM-16, AES256-GCM-16</w:t>
      </w:r>
    </w:p>
  </w:footnote>
  <w:footnote w:id="9">
    <w:p w:rsidR="00525FC3" w:rsidRPr="00D8471E" w:rsidRDefault="00525FC3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43691E">
        <w:rPr>
          <w:szCs w:val="22"/>
        </w:rPr>
        <w:t>Only these Integrity Algorithms for choosing, i.e. SHA1,</w:t>
      </w:r>
      <w:r>
        <w:rPr>
          <w:szCs w:val="22"/>
        </w:rPr>
        <w:t xml:space="preserve"> </w:t>
      </w:r>
      <w:r w:rsidRPr="0043691E">
        <w:rPr>
          <w:szCs w:val="22"/>
        </w:rPr>
        <w:t>SHA2-256,</w:t>
      </w:r>
      <w:r>
        <w:rPr>
          <w:szCs w:val="22"/>
        </w:rPr>
        <w:t xml:space="preserve"> </w:t>
      </w:r>
      <w:r w:rsidRPr="0043691E">
        <w:rPr>
          <w:szCs w:val="22"/>
        </w:rPr>
        <w:t>SHA2-384,</w:t>
      </w:r>
      <w:r>
        <w:rPr>
          <w:szCs w:val="22"/>
        </w:rPr>
        <w:t xml:space="preserve"> </w:t>
      </w:r>
      <w:r w:rsidRPr="0043691E">
        <w:rPr>
          <w:szCs w:val="22"/>
        </w:rPr>
        <w:t>SHA2-512</w:t>
      </w:r>
    </w:p>
  </w:footnote>
  <w:footnote w:id="10">
    <w:p w:rsidR="00525FC3" w:rsidRPr="00D8471E" w:rsidRDefault="00525FC3" w:rsidP="000B01E5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43691E">
        <w:rPr>
          <w:szCs w:val="22"/>
        </w:rPr>
        <w:t>Only these DH Group for choosing, i.e. 2, 14, 15, 16, 17, 18, 19, 20, 21, 22, 23, 24</w:t>
      </w:r>
    </w:p>
  </w:footnote>
  <w:footnote w:id="11">
    <w:p w:rsidR="00C6100B" w:rsidRPr="0003031F" w:rsidRDefault="00C6100B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03031F">
        <w:t>The number of seconds after which a DPD timeout occurs. Supported values must be 30 or higher.</w:t>
      </w:r>
    </w:p>
  </w:footnote>
  <w:footnote w:id="12">
    <w:p w:rsidR="00C6100B" w:rsidRPr="0003031F" w:rsidRDefault="00C6100B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03031F">
        <w:t>The action to take after dead peer detection (DPD) timeout occurs. By default, the IKE session is stopped, the tunnel goes d</w:t>
      </w:r>
      <w:r>
        <w:t xml:space="preserve">own, and the routes are removed. </w:t>
      </w:r>
      <w:r w:rsidRPr="0003031F">
        <w:t>Supported values</w:t>
      </w:r>
      <w:r>
        <w:t>: Clear, Restart and None</w:t>
      </w:r>
    </w:p>
  </w:footnote>
  <w:footnote w:id="13">
    <w:p w:rsidR="00C6100B" w:rsidRPr="00D8471E" w:rsidRDefault="00C6100B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43691E">
        <w:rPr>
          <w:szCs w:val="22"/>
        </w:rPr>
        <w:t>Supported values between: 900 and 3,600,</w:t>
      </w:r>
      <w:r>
        <w:rPr>
          <w:szCs w:val="22"/>
        </w:rPr>
        <w:t xml:space="preserve"> i.e. 15 and 60 minutes</w:t>
      </w:r>
      <w:r>
        <w:rPr>
          <w:rFonts w:ascii="宋体" w:eastAsia="宋体" w:hAnsi="宋体" w:hint="eastAsia"/>
          <w:szCs w:val="22"/>
          <w:lang w:eastAsia="zh-CN"/>
        </w:rPr>
        <w:t>,</w:t>
      </w:r>
      <w:r w:rsidRPr="0043691E">
        <w:rPr>
          <w:szCs w:val="22"/>
        </w:rPr>
        <w:t xml:space="preserve"> has to be less that Phase 1 Lifetime</w:t>
      </w:r>
    </w:p>
  </w:footnote>
  <w:footnote w:id="14">
    <w:p w:rsidR="00D8471E" w:rsidRPr="00D8471E" w:rsidRDefault="00D8471E">
      <w:pPr>
        <w:pStyle w:val="ad"/>
        <w:rPr>
          <w:rFonts w:eastAsia="宋体"/>
          <w:lang w:eastAsia="zh-CN"/>
        </w:rPr>
      </w:pPr>
      <w:r>
        <w:rPr>
          <w:rStyle w:val="af"/>
        </w:rPr>
        <w:footnoteRef/>
      </w:r>
      <w:r>
        <w:t xml:space="preserve"> </w:t>
      </w:r>
      <w:r w:rsidRPr="0043691E">
        <w:rPr>
          <w:szCs w:val="22"/>
        </w:rPr>
        <w:t>This two CIDRs must not overlap with each other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5" w:rsidRDefault="00DF3FF7" w:rsidP="00525FC3">
    <w:pPr>
      <w:pStyle w:val="a5"/>
      <w:jc w:val="center"/>
      <w:rPr>
        <w:b/>
        <w:i/>
        <w:sz w:val="36"/>
        <w:szCs w:val="36"/>
      </w:rPr>
    </w:pPr>
    <w:r>
      <w:rPr>
        <w:b/>
        <w:i/>
        <w:sz w:val="36"/>
        <w:szCs w:val="36"/>
      </w:rPr>
      <w:t>HKEX SITE-TO-SITE SUPPORT VPN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FF"/>
    <w:rsid w:val="0003031F"/>
    <w:rsid w:val="00053709"/>
    <w:rsid w:val="00091D97"/>
    <w:rsid w:val="000B01E5"/>
    <w:rsid w:val="000E4B79"/>
    <w:rsid w:val="00106334"/>
    <w:rsid w:val="0012018C"/>
    <w:rsid w:val="00146DDE"/>
    <w:rsid w:val="00156F7C"/>
    <w:rsid w:val="00157358"/>
    <w:rsid w:val="00162F35"/>
    <w:rsid w:val="0016549E"/>
    <w:rsid w:val="001738D2"/>
    <w:rsid w:val="00174F95"/>
    <w:rsid w:val="00180503"/>
    <w:rsid w:val="001B47B7"/>
    <w:rsid w:val="001B7134"/>
    <w:rsid w:val="001D4AF0"/>
    <w:rsid w:val="001F39E8"/>
    <w:rsid w:val="00253190"/>
    <w:rsid w:val="002A3A19"/>
    <w:rsid w:val="002B1700"/>
    <w:rsid w:val="002D4C45"/>
    <w:rsid w:val="002E14E4"/>
    <w:rsid w:val="002F145B"/>
    <w:rsid w:val="002F6414"/>
    <w:rsid w:val="003004C7"/>
    <w:rsid w:val="0030259C"/>
    <w:rsid w:val="0030597F"/>
    <w:rsid w:val="00331116"/>
    <w:rsid w:val="00334858"/>
    <w:rsid w:val="003645C0"/>
    <w:rsid w:val="003866FE"/>
    <w:rsid w:val="0039299D"/>
    <w:rsid w:val="003A5F7B"/>
    <w:rsid w:val="0043691E"/>
    <w:rsid w:val="004571BD"/>
    <w:rsid w:val="00464962"/>
    <w:rsid w:val="0048607F"/>
    <w:rsid w:val="004E6453"/>
    <w:rsid w:val="004F3680"/>
    <w:rsid w:val="005245DB"/>
    <w:rsid w:val="00525FC3"/>
    <w:rsid w:val="005419A7"/>
    <w:rsid w:val="00584BF2"/>
    <w:rsid w:val="005B7810"/>
    <w:rsid w:val="005D08BC"/>
    <w:rsid w:val="005E5517"/>
    <w:rsid w:val="0061353F"/>
    <w:rsid w:val="00617E57"/>
    <w:rsid w:val="006713D9"/>
    <w:rsid w:val="00671C36"/>
    <w:rsid w:val="00677BFF"/>
    <w:rsid w:val="00691CB2"/>
    <w:rsid w:val="00694AB3"/>
    <w:rsid w:val="006C2A2A"/>
    <w:rsid w:val="00707571"/>
    <w:rsid w:val="00736D5F"/>
    <w:rsid w:val="00740DF0"/>
    <w:rsid w:val="007547C9"/>
    <w:rsid w:val="007775C3"/>
    <w:rsid w:val="00782C04"/>
    <w:rsid w:val="00797B30"/>
    <w:rsid w:val="007F317C"/>
    <w:rsid w:val="00805108"/>
    <w:rsid w:val="00880D54"/>
    <w:rsid w:val="00882610"/>
    <w:rsid w:val="008858CA"/>
    <w:rsid w:val="008927AA"/>
    <w:rsid w:val="008B5D8F"/>
    <w:rsid w:val="00907E7B"/>
    <w:rsid w:val="00915EBE"/>
    <w:rsid w:val="00945D75"/>
    <w:rsid w:val="009767BC"/>
    <w:rsid w:val="009E65D6"/>
    <w:rsid w:val="00A01CF8"/>
    <w:rsid w:val="00A03236"/>
    <w:rsid w:val="00A14F61"/>
    <w:rsid w:val="00A3550C"/>
    <w:rsid w:val="00A37D47"/>
    <w:rsid w:val="00A74ABC"/>
    <w:rsid w:val="00AB6CC2"/>
    <w:rsid w:val="00B12DD3"/>
    <w:rsid w:val="00B87866"/>
    <w:rsid w:val="00BC61D9"/>
    <w:rsid w:val="00BD5588"/>
    <w:rsid w:val="00BE5DFA"/>
    <w:rsid w:val="00C1325C"/>
    <w:rsid w:val="00C21667"/>
    <w:rsid w:val="00C44FC9"/>
    <w:rsid w:val="00C6100B"/>
    <w:rsid w:val="00C74CE1"/>
    <w:rsid w:val="00CA1C51"/>
    <w:rsid w:val="00CC338A"/>
    <w:rsid w:val="00CE28A4"/>
    <w:rsid w:val="00D147BB"/>
    <w:rsid w:val="00D5335A"/>
    <w:rsid w:val="00D60F07"/>
    <w:rsid w:val="00D67094"/>
    <w:rsid w:val="00D8471E"/>
    <w:rsid w:val="00D96D45"/>
    <w:rsid w:val="00DB07C2"/>
    <w:rsid w:val="00DC4293"/>
    <w:rsid w:val="00DE1C42"/>
    <w:rsid w:val="00DF3FF7"/>
    <w:rsid w:val="00E0185F"/>
    <w:rsid w:val="00E370FA"/>
    <w:rsid w:val="00E4592A"/>
    <w:rsid w:val="00E64ABC"/>
    <w:rsid w:val="00E70BAE"/>
    <w:rsid w:val="00E73D8B"/>
    <w:rsid w:val="00E84B30"/>
    <w:rsid w:val="00E911D6"/>
    <w:rsid w:val="00E95010"/>
    <w:rsid w:val="00ED6FBF"/>
    <w:rsid w:val="00EE4A85"/>
    <w:rsid w:val="00F2693F"/>
    <w:rsid w:val="00F7698B"/>
    <w:rsid w:val="381D6D6C"/>
    <w:rsid w:val="544C2D1F"/>
    <w:rsid w:val="69FA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82142"/>
  <w15:docId w15:val="{2ED98C34-A50F-4FB8-9FBE-216369EC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20"/>
      <w:szCs w:val="20"/>
    </w:rPr>
  </w:style>
  <w:style w:type="character" w:customStyle="1" w:styleId="a4">
    <w:name w:val="页脚 字符"/>
    <w:basedOn w:val="a0"/>
    <w:link w:val="a3"/>
    <w:uiPriority w:val="99"/>
    <w:rPr>
      <w:sz w:val="20"/>
      <w:szCs w:val="20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E73D8B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Cs w:val="24"/>
      <w:lang w:eastAsia="zh-CN"/>
    </w:rPr>
  </w:style>
  <w:style w:type="paragraph" w:styleId="aa">
    <w:name w:val="endnote text"/>
    <w:basedOn w:val="a"/>
    <w:link w:val="ab"/>
    <w:uiPriority w:val="99"/>
    <w:semiHidden/>
    <w:unhideWhenUsed/>
    <w:rsid w:val="00BE5DFA"/>
    <w:pPr>
      <w:snapToGrid w:val="0"/>
    </w:pPr>
  </w:style>
  <w:style w:type="character" w:customStyle="1" w:styleId="ab">
    <w:name w:val="尾注文本 字符"/>
    <w:basedOn w:val="a0"/>
    <w:link w:val="aa"/>
    <w:uiPriority w:val="99"/>
    <w:semiHidden/>
    <w:rsid w:val="00BE5DFA"/>
    <w:rPr>
      <w:rFonts w:asciiTheme="minorHAnsi" w:eastAsiaTheme="minorEastAsia" w:hAnsiTheme="minorHAnsi" w:cstheme="minorBidi"/>
      <w:kern w:val="2"/>
      <w:sz w:val="24"/>
      <w:szCs w:val="22"/>
      <w:lang w:eastAsia="zh-TW"/>
    </w:rPr>
  </w:style>
  <w:style w:type="character" w:styleId="ac">
    <w:name w:val="endnote reference"/>
    <w:basedOn w:val="a0"/>
    <w:uiPriority w:val="99"/>
    <w:semiHidden/>
    <w:unhideWhenUsed/>
    <w:rsid w:val="00BE5DF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8471E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D8471E"/>
    <w:rPr>
      <w:rFonts w:asciiTheme="minorHAnsi" w:eastAsiaTheme="minorEastAsia" w:hAnsiTheme="minorHAnsi" w:cstheme="minorBidi"/>
      <w:kern w:val="2"/>
      <w:sz w:val="18"/>
      <w:szCs w:val="18"/>
      <w:lang w:eastAsia="zh-TW"/>
    </w:rPr>
  </w:style>
  <w:style w:type="character" w:styleId="af">
    <w:name w:val="footnote reference"/>
    <w:basedOn w:val="a0"/>
    <w:uiPriority w:val="99"/>
    <w:semiHidden/>
    <w:unhideWhenUsed/>
    <w:rsid w:val="00D8471E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3031F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03031F"/>
  </w:style>
  <w:style w:type="character" w:customStyle="1" w:styleId="af2">
    <w:name w:val="批注文字 字符"/>
    <w:basedOn w:val="a0"/>
    <w:link w:val="af1"/>
    <w:uiPriority w:val="99"/>
    <w:semiHidden/>
    <w:rsid w:val="0003031F"/>
    <w:rPr>
      <w:rFonts w:asciiTheme="minorHAnsi" w:eastAsiaTheme="minorEastAsia" w:hAnsiTheme="minorHAnsi" w:cstheme="minorBidi"/>
      <w:kern w:val="2"/>
      <w:sz w:val="24"/>
      <w:szCs w:val="22"/>
      <w:lang w:eastAsia="zh-TW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031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03031F"/>
    <w:rPr>
      <w:rFonts w:asciiTheme="minorHAnsi" w:eastAsiaTheme="minorEastAsia" w:hAnsiTheme="minorHAnsi" w:cstheme="minorBidi"/>
      <w:b/>
      <w:bCs/>
      <w:kern w:val="2"/>
      <w:sz w:val="24"/>
      <w:szCs w:val="22"/>
      <w:lang w:eastAsia="zh-TW"/>
    </w:rPr>
  </w:style>
  <w:style w:type="paragraph" w:styleId="af5">
    <w:name w:val="Balloon Text"/>
    <w:basedOn w:val="a"/>
    <w:link w:val="af6"/>
    <w:uiPriority w:val="99"/>
    <w:semiHidden/>
    <w:unhideWhenUsed/>
    <w:rsid w:val="0003031F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rsid w:val="0003031F"/>
    <w:rPr>
      <w:rFonts w:asciiTheme="minorHAnsi" w:eastAsiaTheme="minorEastAsia" w:hAnsiTheme="minorHAnsi" w:cstheme="min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9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aws.amazon.com/vpn/latest/s2svpn/your-cg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1195A69DADA4C8D9D3B6BD01E02EF" ma:contentTypeVersion="26" ma:contentTypeDescription="Create a new document." ma:contentTypeScope="" ma:versionID="188cfb40a60f0416aabce75066fc5c32">
  <xsd:schema xmlns:xsd="http://www.w3.org/2001/XMLSchema" xmlns:xs="http://www.w3.org/2001/XMLSchema" xmlns:p="http://schemas.microsoft.com/office/2006/metadata/properties" xmlns:ns2="687ec38a-132f-4f7e-9743-82075364fe56" xmlns:ns3="B1EDDED6-2942-470E-BE9D-50449C1D4CD6" xmlns:ns4="54361acc-d972-4223-ac8d-0091fdeb1fa0" xmlns:ns5="2943cd15-99a4-4a82-b928-033d5c3c071b" xmlns:ns6="af61db3f-3621-4459-a611-39886a02d699" targetNamespace="http://schemas.microsoft.com/office/2006/metadata/properties" ma:root="true" ma:fieldsID="06ff0e923de5511c721d57369e28d138" ns2:_="" ns3:_="" ns4:_="" ns5:_="" ns6:_="">
    <xsd:import namespace="687ec38a-132f-4f7e-9743-82075364fe56"/>
    <xsd:import namespace="B1EDDED6-2942-470E-BE9D-50449C1D4CD6"/>
    <xsd:import namespace="54361acc-d972-4223-ac8d-0091fdeb1fa0"/>
    <xsd:import namespace="2943cd15-99a4-4a82-b928-033d5c3c071b"/>
    <xsd:import namespace="af61db3f-3621-4459-a611-39886a02d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Quality_x0020_Gate" minOccurs="0"/>
                <xsd:element ref="ns4:Project_x0020_Code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c38a-132f-4f7e-9743-82075364fe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DDED6-2942-470E-BE9D-50449C1D4CD6" elementFormDefault="qualified">
    <xsd:import namespace="http://schemas.microsoft.com/office/2006/documentManagement/types"/>
    <xsd:import namespace="http://schemas.microsoft.com/office/infopath/2007/PartnerControls"/>
    <xsd:element name="Quality_x0020_Gate" ma:index="11" nillable="true" ma:displayName="Quality Gate" ma:format="Dropdown" ma:internalName="Quality_x0020_Gate">
      <xsd:simpleType>
        <xsd:restriction base="dms:Choice">
          <xsd:enumeration value="Quality Gate 1"/>
          <xsd:enumeration value="Quality Gate 2"/>
          <xsd:enumeration value="Quality Gat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1acc-d972-4223-ac8d-0091fdeb1fa0" elementFormDefault="qualified">
    <xsd:import namespace="http://schemas.microsoft.com/office/2006/documentManagement/types"/>
    <xsd:import namespace="http://schemas.microsoft.com/office/infopath/2007/PartnerControls"/>
    <xsd:element name="Project_x0020_Code" ma:index="12" nillable="true" ma:displayName="Project Code" ma:list="{8b65798a-5acb-4631-9ced-189268f62848}" ma:internalName="Project_x0020_Code" ma:showField="Title">
      <xsd:simpleType>
        <xsd:restriction base="dms:Lookup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035497b-96c5-46e7-8779-e72352a78d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3cd15-99a4-4a82-b928-033d5c3c071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290c5ec-f1ac-4aaa-b78f-ca549946d3ad}" ma:internalName="TaxCatchAll" ma:showField="CatchAllData" ma:web="2943cd15-99a4-4a82-b928-033d5c3c0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1db3f-3621-4459-a611-39886a02d6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Gate xmlns="B1EDDED6-2942-470E-BE9D-50449C1D4CD6" xsi:nil="true"/>
    <Project_x0020_Code xmlns="54361acc-d972-4223-ac8d-0091fdeb1fa0" xsi:nil="true"/>
    <lcf76f155ced4ddcb4097134ff3c332f xmlns="54361acc-d972-4223-ac8d-0091fdeb1fa0">
      <Terms xmlns="http://schemas.microsoft.com/office/infopath/2007/PartnerControls"/>
    </lcf76f155ced4ddcb4097134ff3c332f>
    <TaxCatchAll xmlns="2943cd15-99a4-4a82-b928-033d5c3c071b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27F9A5-14F0-4035-BB6E-5A5F6EBE69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0B79A-E57B-40BF-94B5-2965D057B7E6}"/>
</file>

<file path=customXml/itemProps4.xml><?xml version="1.0" encoding="utf-8"?>
<ds:datastoreItem xmlns:ds="http://schemas.openxmlformats.org/officeDocument/2006/customXml" ds:itemID="{C18EEDC0-D411-4D53-806D-12AC0AC02DBD}"/>
</file>

<file path=customXml/itemProps5.xml><?xml version="1.0" encoding="utf-8"?>
<ds:datastoreItem xmlns:ds="http://schemas.openxmlformats.org/officeDocument/2006/customXml" ds:itemID="{C37EA275-C3BB-4E63-B98B-283A33B1A3EE}"/>
</file>

<file path=customXml/itemProps6.xml><?xml version="1.0" encoding="utf-8"?>
<ds:datastoreItem xmlns:ds="http://schemas.openxmlformats.org/officeDocument/2006/customXml" ds:itemID="{3A3D38B2-7A9E-44A4-A945-2BCCF038A8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Exchanges and Clearing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Administrator.EWIN7</dc:creator>
  <cp:lastModifiedBy>Chalene Yuan</cp:lastModifiedBy>
  <cp:revision>2</cp:revision>
  <dcterms:created xsi:type="dcterms:W3CDTF">2022-10-12T03:23:00Z</dcterms:created>
  <dcterms:modified xsi:type="dcterms:W3CDTF">2022-10-12T03:23:00Z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  <property fmtid="{D5CDD505-2E9C-101B-9397-08002B2CF9AE}" pid="3" name="ContentTypeId">
    <vt:lpwstr>0x010100DD61195A69DADA4C8D9D3B6BD01E02EF</vt:lpwstr>
  </property>
</Properties>
</file>